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33"/>
        <w:gridCol w:w="916"/>
        <w:gridCol w:w="2451"/>
        <w:gridCol w:w="1362"/>
      </w:tblGrid>
      <w:tr w:rsidR="00D51B15" w:rsidRPr="00F5581A" w14:paraId="7EF0C657" w14:textId="77777777" w:rsidTr="0040237A">
        <w:tc>
          <w:tcPr>
            <w:tcW w:w="9062" w:type="dxa"/>
            <w:gridSpan w:val="4"/>
          </w:tcPr>
          <w:p w14:paraId="19A1B682" w14:textId="688D46F7" w:rsidR="00494F15" w:rsidRDefault="000D2E9C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D2E9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„Dodávka reagencií pro analyzátor krevních obrazů s pětipopulačním diferenciálem spojená s výpůjčkou analyzátoru pro Bohumínskou městskou nemocnici, a.s., 2025“</w:t>
            </w:r>
          </w:p>
          <w:p w14:paraId="05455C90" w14:textId="77777777" w:rsidR="000D2E9C" w:rsidRPr="00F5581A" w:rsidRDefault="000D2E9C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  <w:p w14:paraId="0787C72D" w14:textId="77777777" w:rsidR="00D51B15" w:rsidRPr="00F5581A" w:rsidRDefault="00D51B1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581A">
              <w:rPr>
                <w:rFonts w:ascii="Arial" w:hAnsi="Arial" w:cs="Arial"/>
                <w:b/>
                <w:bCs/>
                <w:sz w:val="20"/>
                <w:szCs w:val="20"/>
              </w:rPr>
              <w:t>POŽADOVANÉ  TECHNICKÉ  PARAMETRY</w:t>
            </w:r>
          </w:p>
        </w:tc>
      </w:tr>
      <w:tr w:rsidR="00D51B15" w:rsidRPr="00F5581A" w14:paraId="17BE60EB" w14:textId="77777777" w:rsidTr="0040237A">
        <w:tc>
          <w:tcPr>
            <w:tcW w:w="9062" w:type="dxa"/>
            <w:gridSpan w:val="4"/>
          </w:tcPr>
          <w:p w14:paraId="3DD76889" w14:textId="77777777" w:rsidR="00D51B15" w:rsidRPr="00F5581A" w:rsidRDefault="00D51B15" w:rsidP="0040237A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81A">
              <w:rPr>
                <w:rFonts w:ascii="Arial" w:hAnsi="Arial" w:cs="Arial"/>
                <w:sz w:val="20"/>
                <w:szCs w:val="20"/>
              </w:rPr>
              <w:t>Pro číselné hodnoty v uzavřeném číselném intervalu min./max. platí že minimální/resp. maximální hodnota je uzavřená, tzn., že dodavatel může nabídnout pouze větší u min. požadované hodnoty resp. nižší u max. požadované hodnoty.</w:t>
            </w:r>
          </w:p>
          <w:p w14:paraId="0BD22411" w14:textId="77777777" w:rsidR="00D51B15" w:rsidRPr="00F5581A" w:rsidRDefault="00D51B15" w:rsidP="0040237A">
            <w:pPr>
              <w:tabs>
                <w:tab w:val="left" w:pos="3375"/>
              </w:tabs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1B15" w:rsidRPr="00F5581A" w14:paraId="1BF97318" w14:textId="77777777" w:rsidTr="00BA36D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D98C872" w14:textId="77777777" w:rsidR="00D51B15" w:rsidRPr="004C400E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11683F" w14:textId="05729415" w:rsidR="00476B32" w:rsidRDefault="00476B32" w:rsidP="0095305A">
            <w:pPr>
              <w:tabs>
                <w:tab w:val="left" w:pos="1099"/>
              </w:tabs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476B32">
              <w:rPr>
                <w:rFonts w:ascii="Arial" w:hAnsi="Arial" w:cs="Arial"/>
                <w:b/>
                <w:bCs/>
                <w:sz w:val="20"/>
                <w:szCs w:val="20"/>
              </w:rPr>
              <w:t>nalyzátor krevních obrazů s pětipopulačním diferenciálem</w:t>
            </w:r>
          </w:p>
          <w:p w14:paraId="0CA7C9E8" w14:textId="2BC38D53" w:rsidR="00345B39" w:rsidRPr="004C400E" w:rsidRDefault="0095305A" w:rsidP="0095305A">
            <w:pPr>
              <w:tabs>
                <w:tab w:val="left" w:pos="1099"/>
              </w:tabs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D51B15" w:rsidRPr="00F5581A" w14:paraId="4301243D" w14:textId="77777777" w:rsidTr="0040237A">
        <w:tc>
          <w:tcPr>
            <w:tcW w:w="4333" w:type="dxa"/>
          </w:tcPr>
          <w:p w14:paraId="4B155F4C" w14:textId="7F77907F" w:rsidR="00D51B15" w:rsidRPr="004C400E" w:rsidRDefault="00043358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Přístroj</w:t>
            </w:r>
          </w:p>
        </w:tc>
        <w:tc>
          <w:tcPr>
            <w:tcW w:w="916" w:type="dxa"/>
          </w:tcPr>
          <w:p w14:paraId="0DF5D13C" w14:textId="77777777" w:rsidR="00D51B15" w:rsidRPr="004C400E" w:rsidRDefault="00D51B1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451" w:type="dxa"/>
          </w:tcPr>
          <w:p w14:paraId="08D458FC" w14:textId="77777777" w:rsidR="00D51B15" w:rsidRDefault="00D51B1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Reálná hodnota</w:t>
            </w:r>
          </w:p>
          <w:p w14:paraId="2A68B07B" w14:textId="4ED1F024" w:rsidR="00672F3F" w:rsidRPr="004C400E" w:rsidRDefault="00672F3F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(je-li relevantní)</w:t>
            </w:r>
          </w:p>
        </w:tc>
        <w:tc>
          <w:tcPr>
            <w:tcW w:w="1362" w:type="dxa"/>
          </w:tcPr>
          <w:p w14:paraId="0D4735AE" w14:textId="77777777" w:rsidR="00D51B15" w:rsidRPr="004C400E" w:rsidRDefault="00D51B1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Kde je uvedeno v nabídce</w:t>
            </w:r>
          </w:p>
          <w:p w14:paraId="7FE30343" w14:textId="77777777" w:rsidR="00D51B15" w:rsidRPr="004C400E" w:rsidRDefault="00D51B1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(např. strana)</w:t>
            </w:r>
          </w:p>
        </w:tc>
      </w:tr>
      <w:tr w:rsidR="00D51B15" w:rsidRPr="00F5581A" w14:paraId="7C353CCF" w14:textId="77777777" w:rsidTr="00BC37D6">
        <w:trPr>
          <w:trHeight w:val="624"/>
        </w:trPr>
        <w:tc>
          <w:tcPr>
            <w:tcW w:w="4333" w:type="dxa"/>
            <w:vAlign w:val="center"/>
          </w:tcPr>
          <w:p w14:paraId="1DA2AB0A" w14:textId="77777777" w:rsidR="00D51B15" w:rsidRDefault="00D93523" w:rsidP="00BC37D6">
            <w:pPr>
              <w:tabs>
                <w:tab w:val="left" w:pos="1705"/>
              </w:tabs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23">
              <w:rPr>
                <w:rFonts w:ascii="Arial" w:hAnsi="Arial" w:cs="Arial"/>
                <w:sz w:val="20"/>
                <w:szCs w:val="20"/>
              </w:rPr>
              <w:t>automatický analyzátor krevních obrazů</w:t>
            </w:r>
          </w:p>
          <w:p w14:paraId="442AE432" w14:textId="08F579AC" w:rsidR="00E30F48" w:rsidRPr="00E432C9" w:rsidRDefault="00E30F48" w:rsidP="00BC37D6">
            <w:pPr>
              <w:tabs>
                <w:tab w:val="left" w:pos="1705"/>
              </w:tabs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14:paraId="598D4E8B" w14:textId="75E6A4F1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1D0B15DF" w14:textId="77777777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4D52CAA7" w14:textId="77777777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1B15" w:rsidRPr="00F5581A" w14:paraId="54F9EFBA" w14:textId="77777777" w:rsidTr="00BC37D6">
        <w:trPr>
          <w:trHeight w:val="624"/>
        </w:trPr>
        <w:tc>
          <w:tcPr>
            <w:tcW w:w="4333" w:type="dxa"/>
            <w:vAlign w:val="center"/>
          </w:tcPr>
          <w:p w14:paraId="7EE21566" w14:textId="77777777" w:rsidR="00D51B15" w:rsidRDefault="00E30F48" w:rsidP="00BC37D6">
            <w:pPr>
              <w:tabs>
                <w:tab w:val="left" w:pos="1705"/>
              </w:tabs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0F48">
              <w:rPr>
                <w:rFonts w:ascii="Arial" w:hAnsi="Arial" w:cs="Arial"/>
                <w:sz w:val="20"/>
                <w:szCs w:val="20"/>
              </w:rPr>
              <w:t>měření KO, KO+DIF</w:t>
            </w:r>
          </w:p>
          <w:p w14:paraId="216AD0BB" w14:textId="0069804B" w:rsidR="00E30F48" w:rsidRPr="00E432C9" w:rsidRDefault="00E30F48" w:rsidP="00BC37D6">
            <w:pPr>
              <w:tabs>
                <w:tab w:val="left" w:pos="1705"/>
              </w:tabs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14:paraId="1B9ECC92" w14:textId="77777777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61AC2E0" w14:textId="77777777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BB2C9F1" w14:textId="77777777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71124CC5" w14:textId="77777777" w:rsidTr="00BC37D6">
        <w:trPr>
          <w:trHeight w:val="624"/>
        </w:trPr>
        <w:tc>
          <w:tcPr>
            <w:tcW w:w="4333" w:type="dxa"/>
            <w:vAlign w:val="center"/>
          </w:tcPr>
          <w:p w14:paraId="2048C218" w14:textId="6FAF94F9" w:rsidR="00C27EE6" w:rsidRDefault="00E30F48" w:rsidP="00BC37D6">
            <w:pPr>
              <w:tabs>
                <w:tab w:val="left" w:pos="1705"/>
              </w:tabs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0F48">
              <w:rPr>
                <w:rFonts w:ascii="Arial" w:hAnsi="Arial" w:cs="Arial"/>
                <w:sz w:val="20"/>
                <w:szCs w:val="20"/>
              </w:rPr>
              <w:t>parametry (WBC,RBC,HGB,HCT, MCV, MCHC, RDW-SD,RDW-CV, PLT, MPV, Bas#, Bas%, Neu#, Neu%, Eos#, Eos%,Lym#, Lym%, Mon#, Mon%, IMG#, IMG%, NRBC#, NRBC%, PLT-I, PLT-H,</w:t>
            </w:r>
            <w:r w:rsidR="00836F9E">
              <w:rPr>
                <w:rFonts w:ascii="Arial" w:hAnsi="Arial" w:cs="Arial"/>
                <w:sz w:val="20"/>
                <w:szCs w:val="20"/>
              </w:rPr>
              <w:t xml:space="preserve"> PLT-O</w:t>
            </w:r>
            <w:bookmarkStart w:id="0" w:name="_GoBack"/>
            <w:bookmarkEnd w:id="0"/>
            <w:r w:rsidRPr="00E30F48">
              <w:rPr>
                <w:rFonts w:ascii="Arial" w:hAnsi="Arial" w:cs="Arial"/>
                <w:sz w:val="20"/>
                <w:szCs w:val="20"/>
              </w:rPr>
              <w:t xml:space="preserve"> P-LCR, P-LCC, IPF, ESR)</w:t>
            </w:r>
          </w:p>
          <w:p w14:paraId="40EC7632" w14:textId="39979599" w:rsidR="00E30F48" w:rsidRPr="00E432C9" w:rsidRDefault="00E30F48" w:rsidP="00BC37D6">
            <w:pPr>
              <w:tabs>
                <w:tab w:val="left" w:pos="1705"/>
              </w:tabs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14:paraId="4A7F3A20" w14:textId="553D70D1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0DE5AEED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F7470A5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1DF55D42" w14:textId="77777777" w:rsidTr="00BC37D6">
        <w:trPr>
          <w:trHeight w:val="624"/>
        </w:trPr>
        <w:tc>
          <w:tcPr>
            <w:tcW w:w="4333" w:type="dxa"/>
            <w:vAlign w:val="center"/>
          </w:tcPr>
          <w:p w14:paraId="44700FEF" w14:textId="08452652" w:rsidR="00C27EE6" w:rsidRPr="00BC37D6" w:rsidRDefault="00BC37D6" w:rsidP="00BC37D6">
            <w:pPr>
              <w:tabs>
                <w:tab w:val="left" w:pos="1705"/>
              </w:tabs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7D6">
              <w:rPr>
                <w:rFonts w:ascii="Arial" w:hAnsi="Arial" w:cs="Arial"/>
                <w:sz w:val="20"/>
                <w:szCs w:val="20"/>
              </w:rPr>
              <w:t>výkon min 60 KO/h</w:t>
            </w:r>
          </w:p>
        </w:tc>
        <w:tc>
          <w:tcPr>
            <w:tcW w:w="916" w:type="dxa"/>
          </w:tcPr>
          <w:p w14:paraId="45839257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6391E80C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6F800965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0727" w:rsidRPr="00F5581A" w14:paraId="527B9816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5099AA15" w14:textId="0D08BA94" w:rsidR="00540727" w:rsidRPr="00E432C9" w:rsidRDefault="00476B32" w:rsidP="00C27EE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6B32">
              <w:rPr>
                <w:rFonts w:ascii="Arial" w:hAnsi="Arial" w:cs="Arial"/>
                <w:color w:val="000000"/>
                <w:sz w:val="20"/>
                <w:szCs w:val="20"/>
              </w:rPr>
              <w:t>činidlo na stanovení hemoglobinu bez kyanidu</w:t>
            </w:r>
          </w:p>
        </w:tc>
        <w:tc>
          <w:tcPr>
            <w:tcW w:w="916" w:type="dxa"/>
          </w:tcPr>
          <w:p w14:paraId="321EDB05" w14:textId="77777777" w:rsidR="00540727" w:rsidRPr="00F5581A" w:rsidRDefault="00540727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64C51E2A" w14:textId="77777777" w:rsidR="00540727" w:rsidRPr="00F5581A" w:rsidRDefault="00540727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792318CE" w14:textId="77777777" w:rsidR="00540727" w:rsidRPr="00F5581A" w:rsidRDefault="00540727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02043345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6907604D" w14:textId="261A6558" w:rsidR="00C27EE6" w:rsidRPr="00476B32" w:rsidRDefault="00476B32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6B32">
              <w:rPr>
                <w:rFonts w:ascii="Arial" w:hAnsi="Arial" w:cs="Arial"/>
                <w:sz w:val="20"/>
                <w:szCs w:val="20"/>
              </w:rPr>
              <w:t>materiál: plná krev, tělní tekutiny</w:t>
            </w:r>
          </w:p>
        </w:tc>
        <w:tc>
          <w:tcPr>
            <w:tcW w:w="916" w:type="dxa"/>
          </w:tcPr>
          <w:p w14:paraId="0FB01D77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2670AA9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7610EA94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38D4FF9F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18AD61A8" w14:textId="39157A51" w:rsidR="00C27EE6" w:rsidRPr="006269B7" w:rsidRDefault="006269B7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9B7">
              <w:rPr>
                <w:rFonts w:ascii="Arial" w:hAnsi="Arial" w:cs="Arial"/>
                <w:sz w:val="20"/>
                <w:szCs w:val="20"/>
              </w:rPr>
              <w:t>nízký aspirační objem</w:t>
            </w:r>
          </w:p>
        </w:tc>
        <w:tc>
          <w:tcPr>
            <w:tcW w:w="916" w:type="dxa"/>
          </w:tcPr>
          <w:p w14:paraId="4E883555" w14:textId="1B27C768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5A72ECC6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05F23B2E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3B37EC55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5E5F3B2B" w14:textId="11539071" w:rsidR="00C27EE6" w:rsidRPr="006269B7" w:rsidRDefault="006269B7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9B7">
              <w:rPr>
                <w:rFonts w:ascii="Arial" w:hAnsi="Arial" w:cs="Arial"/>
                <w:sz w:val="20"/>
                <w:szCs w:val="20"/>
              </w:rPr>
              <w:t>jedna aspirační dráha pro manuální a automatický mód</w:t>
            </w:r>
          </w:p>
        </w:tc>
        <w:tc>
          <w:tcPr>
            <w:tcW w:w="916" w:type="dxa"/>
          </w:tcPr>
          <w:p w14:paraId="3F683B0F" w14:textId="1EC7CCDE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1CAE849F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6E2276E4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6F578F59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6B725B1C" w14:textId="5E879E7B" w:rsidR="00C27EE6" w:rsidRPr="006269B7" w:rsidRDefault="006269B7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9B7">
              <w:rPr>
                <w:rFonts w:ascii="Arial" w:hAnsi="Arial" w:cs="Arial"/>
                <w:sz w:val="20"/>
                <w:szCs w:val="20"/>
              </w:rPr>
              <w:t>automatická nebo manuální kalibrace</w:t>
            </w:r>
          </w:p>
        </w:tc>
        <w:tc>
          <w:tcPr>
            <w:tcW w:w="916" w:type="dxa"/>
          </w:tcPr>
          <w:p w14:paraId="27BFAB40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F196FA4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0DDCEC07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15A4DC96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0D233C20" w14:textId="7064FB37" w:rsidR="00C27EE6" w:rsidRPr="006269B7" w:rsidRDefault="006269B7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9B7">
              <w:rPr>
                <w:rFonts w:ascii="Arial" w:hAnsi="Arial" w:cs="Arial"/>
                <w:sz w:val="20"/>
                <w:szCs w:val="20"/>
              </w:rPr>
              <w:t>automatický podavač s kapacitou 30 zkumavek</w:t>
            </w:r>
          </w:p>
        </w:tc>
        <w:tc>
          <w:tcPr>
            <w:tcW w:w="916" w:type="dxa"/>
          </w:tcPr>
          <w:p w14:paraId="22CE6403" w14:textId="353FD61B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62DF9EFB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7E2DF7F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1B12C391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0B10936A" w14:textId="39040B02" w:rsidR="00C27EE6" w:rsidRPr="0094550B" w:rsidRDefault="0094550B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50B">
              <w:rPr>
                <w:rFonts w:ascii="Arial" w:hAnsi="Arial" w:cs="Arial"/>
                <w:sz w:val="20"/>
                <w:szCs w:val="20"/>
              </w:rPr>
              <w:t>integrovaná kompresorová jednotka</w:t>
            </w:r>
          </w:p>
        </w:tc>
        <w:tc>
          <w:tcPr>
            <w:tcW w:w="916" w:type="dxa"/>
          </w:tcPr>
          <w:p w14:paraId="15F3EDDA" w14:textId="6D05982E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49F87B58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5CA0ACD1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61F506F4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39E54BE5" w14:textId="4AF30693" w:rsidR="00C27EE6" w:rsidRPr="00EF7762" w:rsidRDefault="00EF7762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7762">
              <w:rPr>
                <w:rFonts w:ascii="Arial" w:hAnsi="Arial" w:cs="Arial"/>
                <w:sz w:val="20"/>
                <w:szCs w:val="20"/>
              </w:rPr>
              <w:t>integrovaný systém kontroly kvality</w:t>
            </w:r>
          </w:p>
        </w:tc>
        <w:tc>
          <w:tcPr>
            <w:tcW w:w="916" w:type="dxa"/>
          </w:tcPr>
          <w:p w14:paraId="11A73F9D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58402BBF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0DB23B1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725E379B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2B381AF9" w14:textId="5EA0DB87" w:rsidR="00C27EE6" w:rsidRPr="00EF7762" w:rsidRDefault="00EF7762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7762">
              <w:rPr>
                <w:rFonts w:ascii="Arial" w:hAnsi="Arial" w:cs="Arial"/>
                <w:sz w:val="20"/>
                <w:szCs w:val="20"/>
              </w:rPr>
              <w:lastRenderedPageBreak/>
              <w:t>dotyková obrazovka</w:t>
            </w:r>
          </w:p>
        </w:tc>
        <w:tc>
          <w:tcPr>
            <w:tcW w:w="916" w:type="dxa"/>
          </w:tcPr>
          <w:p w14:paraId="226F8A04" w14:textId="5A5E44EA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2C0E80D7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43717339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78D0B927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238836B6" w14:textId="016A07F4" w:rsidR="00C27EE6" w:rsidRPr="00EF7762" w:rsidRDefault="00EF7762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F7762">
              <w:rPr>
                <w:rFonts w:ascii="Arial" w:hAnsi="Arial" w:cs="Arial"/>
                <w:sz w:val="20"/>
                <w:szCs w:val="20"/>
              </w:rPr>
              <w:t>ntegrovaná alfanumerická klávesnice</w:t>
            </w:r>
          </w:p>
        </w:tc>
        <w:tc>
          <w:tcPr>
            <w:tcW w:w="916" w:type="dxa"/>
          </w:tcPr>
          <w:p w14:paraId="2B6EC5DA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53A90C4B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174979C2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2542CA3B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352F8D3A" w14:textId="381BE86B" w:rsidR="00C27EE6" w:rsidRPr="00EF7762" w:rsidRDefault="000C5F3B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C5F3B">
              <w:rPr>
                <w:rFonts w:ascii="Arial" w:hAnsi="Arial" w:cs="Arial"/>
                <w:sz w:val="20"/>
                <w:szCs w:val="20"/>
              </w:rPr>
              <w:t>ntegrovaná čtečka čárových kódů a možnost použití ruční čtečky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</w:tcPr>
          <w:p w14:paraId="33F09EB3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104FD97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2781450D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7042675A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49D62235" w14:textId="015482C0" w:rsidR="00C27EE6" w:rsidRPr="00EF7762" w:rsidRDefault="000C5F3B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5F3B">
              <w:rPr>
                <w:rFonts w:ascii="Arial" w:hAnsi="Arial" w:cs="Arial"/>
                <w:sz w:val="20"/>
                <w:szCs w:val="20"/>
              </w:rPr>
              <w:t>načítání kontrol z USB flash disku a zálohování změřených dat na USB disk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síťovou adresu</w:t>
            </w:r>
          </w:p>
        </w:tc>
        <w:tc>
          <w:tcPr>
            <w:tcW w:w="916" w:type="dxa"/>
          </w:tcPr>
          <w:p w14:paraId="36EB2000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537642F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690B4426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5B95" w:rsidRPr="00F5581A" w14:paraId="5806C327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31DE4A35" w14:textId="6E30BCEA" w:rsidR="00345B95" w:rsidRPr="00EF7762" w:rsidRDefault="00741FAE" w:rsidP="00C27EE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FAE">
              <w:rPr>
                <w:rFonts w:ascii="Arial" w:hAnsi="Arial" w:cs="Arial"/>
                <w:color w:val="000000"/>
                <w:sz w:val="20"/>
                <w:szCs w:val="20"/>
              </w:rPr>
              <w:t>komunikace přes LAN – obousměrné s LIS</w:t>
            </w:r>
          </w:p>
        </w:tc>
        <w:tc>
          <w:tcPr>
            <w:tcW w:w="916" w:type="dxa"/>
          </w:tcPr>
          <w:p w14:paraId="37D197AA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EB42860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607DDFFC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5B95" w:rsidRPr="00F5581A" w14:paraId="18EA6940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16798BA2" w14:textId="623A33F9" w:rsidR="00345B95" w:rsidRPr="00EF7762" w:rsidRDefault="00741FAE" w:rsidP="00C27EE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FAE">
              <w:rPr>
                <w:rFonts w:ascii="Arial" w:hAnsi="Arial" w:cs="Arial"/>
                <w:color w:val="000000"/>
                <w:sz w:val="20"/>
                <w:szCs w:val="20"/>
              </w:rPr>
              <w:t>možnost připojení tiskárny a počítače</w:t>
            </w:r>
          </w:p>
        </w:tc>
        <w:tc>
          <w:tcPr>
            <w:tcW w:w="916" w:type="dxa"/>
          </w:tcPr>
          <w:p w14:paraId="4FEE7EDF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0B86139F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1AB6FBD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1FAE" w:rsidRPr="00F5581A" w14:paraId="2090E2EA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78BA06ED" w14:textId="2C8CEDE1" w:rsidR="00741FAE" w:rsidRPr="00741FAE" w:rsidRDefault="003569AD" w:rsidP="00C27EE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9AD">
              <w:rPr>
                <w:rFonts w:ascii="Arial" w:hAnsi="Arial" w:cs="Arial"/>
                <w:color w:val="000000"/>
                <w:sz w:val="20"/>
                <w:szCs w:val="20"/>
              </w:rPr>
              <w:t>kontrola hladin reagencií a odpadu</w:t>
            </w:r>
          </w:p>
        </w:tc>
        <w:tc>
          <w:tcPr>
            <w:tcW w:w="916" w:type="dxa"/>
          </w:tcPr>
          <w:p w14:paraId="13A8B00E" w14:textId="77777777" w:rsidR="00741FAE" w:rsidRPr="00F5581A" w:rsidRDefault="00741FAE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4976C999" w14:textId="77777777" w:rsidR="00741FAE" w:rsidRPr="00F5581A" w:rsidRDefault="00741FAE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6D20DB7B" w14:textId="77777777" w:rsidR="00741FAE" w:rsidRPr="00F5581A" w:rsidRDefault="00741FAE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1FAE" w:rsidRPr="00F5581A" w14:paraId="385A9E37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44B34923" w14:textId="4AB71A1E" w:rsidR="00741FAE" w:rsidRPr="00741FAE" w:rsidRDefault="003569AD" w:rsidP="00C27EE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9AD">
              <w:rPr>
                <w:rFonts w:ascii="Arial" w:hAnsi="Arial" w:cs="Arial"/>
                <w:color w:val="000000"/>
                <w:sz w:val="20"/>
                <w:szCs w:val="20"/>
              </w:rPr>
              <w:t>CE IVDR certifikace</w:t>
            </w:r>
          </w:p>
        </w:tc>
        <w:tc>
          <w:tcPr>
            <w:tcW w:w="916" w:type="dxa"/>
          </w:tcPr>
          <w:p w14:paraId="2D09AEDD" w14:textId="77777777" w:rsidR="00741FAE" w:rsidRPr="00F5581A" w:rsidRDefault="00741FAE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67862462" w14:textId="77777777" w:rsidR="00741FAE" w:rsidRPr="00F5581A" w:rsidRDefault="00741FAE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202EA41D" w14:textId="77777777" w:rsidR="00741FAE" w:rsidRPr="00F5581A" w:rsidRDefault="00741FAE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5B95" w:rsidRPr="00F5581A" w14:paraId="4E725F4B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73D46994" w14:textId="4DBE032D" w:rsidR="00345B95" w:rsidRPr="00E432C9" w:rsidRDefault="00E30F48" w:rsidP="00C27EE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F48">
              <w:rPr>
                <w:rFonts w:ascii="Arial" w:hAnsi="Arial" w:cs="Arial"/>
                <w:color w:val="000000"/>
                <w:sz w:val="20"/>
                <w:szCs w:val="20"/>
              </w:rPr>
              <w:t xml:space="preserve">měření sedimentace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(není povinný parametr)</w:t>
            </w:r>
          </w:p>
        </w:tc>
        <w:tc>
          <w:tcPr>
            <w:tcW w:w="916" w:type="dxa"/>
          </w:tcPr>
          <w:p w14:paraId="36E34ED9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4954ACE1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5079099B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7AC2" w:rsidRPr="00F5581A" w14:paraId="4D4F138A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52051151" w14:textId="43D386E6" w:rsidR="00637AC2" w:rsidRPr="00E432C9" w:rsidRDefault="00637AC2" w:rsidP="00C27EE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2C9">
              <w:rPr>
                <w:rFonts w:ascii="Arial" w:hAnsi="Arial" w:cs="Arial"/>
                <w:sz w:val="20"/>
                <w:szCs w:val="20"/>
              </w:rPr>
              <w:t xml:space="preserve">Součástí dodávky je záložní zdroj UPS sloužící k bezpečnému dokončení analýz v případě výpadku el. </w:t>
            </w:r>
            <w:r w:rsidR="00D93523">
              <w:rPr>
                <w:rFonts w:ascii="Arial" w:hAnsi="Arial" w:cs="Arial"/>
                <w:sz w:val="20"/>
                <w:szCs w:val="20"/>
              </w:rPr>
              <w:t>p</w:t>
            </w:r>
            <w:r w:rsidRPr="00E432C9">
              <w:rPr>
                <w:rFonts w:ascii="Arial" w:hAnsi="Arial" w:cs="Arial"/>
                <w:sz w:val="20"/>
                <w:szCs w:val="20"/>
              </w:rPr>
              <w:t>roudu</w:t>
            </w:r>
          </w:p>
        </w:tc>
        <w:tc>
          <w:tcPr>
            <w:tcW w:w="916" w:type="dxa"/>
          </w:tcPr>
          <w:p w14:paraId="27764398" w14:textId="77777777" w:rsidR="00637AC2" w:rsidRPr="00F5581A" w:rsidRDefault="00637AC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F0BD8A9" w14:textId="77777777" w:rsidR="00637AC2" w:rsidRPr="00F5581A" w:rsidRDefault="00637AC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0483BF50" w14:textId="77777777" w:rsidR="00637AC2" w:rsidRPr="00F5581A" w:rsidRDefault="00637AC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3370" w:rsidRPr="00F5581A" w14:paraId="3B427021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48A600D9" w14:textId="3716DF7E" w:rsidR="00263370" w:rsidRPr="00E432C9" w:rsidRDefault="00263370" w:rsidP="00C27EE6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32C9">
              <w:rPr>
                <w:rFonts w:ascii="Arial" w:hAnsi="Arial" w:cs="Arial"/>
                <w:sz w:val="20"/>
                <w:szCs w:val="20"/>
              </w:rPr>
              <w:t>Součástí dodávky je</w:t>
            </w:r>
            <w:r>
              <w:rPr>
                <w:rFonts w:ascii="Arial" w:hAnsi="Arial" w:cs="Arial"/>
                <w:sz w:val="20"/>
                <w:szCs w:val="20"/>
              </w:rPr>
              <w:t xml:space="preserve"> externí tiskárna kompatibilní s předmětem výpůjčky</w:t>
            </w:r>
          </w:p>
        </w:tc>
        <w:tc>
          <w:tcPr>
            <w:tcW w:w="916" w:type="dxa"/>
          </w:tcPr>
          <w:p w14:paraId="237B68B7" w14:textId="77777777" w:rsidR="00263370" w:rsidRPr="00F5581A" w:rsidRDefault="00263370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506CECD3" w14:textId="77777777" w:rsidR="00263370" w:rsidRPr="00F5581A" w:rsidRDefault="00263370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7DC64B44" w14:textId="77777777" w:rsidR="00263370" w:rsidRPr="00F5581A" w:rsidRDefault="00263370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30F7" w:rsidRPr="00F5581A" w14:paraId="26F75243" w14:textId="77777777" w:rsidTr="00BA36DB">
        <w:trPr>
          <w:trHeight w:val="624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53B02138" w14:textId="18E1B392" w:rsidR="00E41130" w:rsidRPr="00E432C9" w:rsidRDefault="003569AD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767A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1130">
              <w:rPr>
                <w:rFonts w:ascii="Arial" w:hAnsi="Arial" w:cs="Arial"/>
                <w:b/>
                <w:bCs/>
                <w:sz w:val="20"/>
                <w:szCs w:val="20"/>
              </w:rPr>
              <w:t>zahrnuté v ceně nabídky po dobu výpůjčky</w:t>
            </w:r>
          </w:p>
        </w:tc>
      </w:tr>
      <w:tr w:rsidR="00767A42" w:rsidRPr="00F5581A" w14:paraId="322DA317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5DF86D1A" w14:textId="1720958C" w:rsidR="00767A42" w:rsidRPr="00E432C9" w:rsidRDefault="008109CB" w:rsidP="00131B17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8109CB">
              <w:rPr>
                <w:rFonts w:ascii="Arial" w:hAnsi="Arial" w:cs="Arial"/>
                <w:color w:val="000000"/>
                <w:sz w:val="20"/>
                <w:szCs w:val="20"/>
              </w:rPr>
              <w:t>ontrolní materiál pro denní kontrolu kvality na třech hladinách</w:t>
            </w:r>
          </w:p>
        </w:tc>
        <w:tc>
          <w:tcPr>
            <w:tcW w:w="916" w:type="dxa"/>
          </w:tcPr>
          <w:p w14:paraId="1E7E549D" w14:textId="77777777" w:rsidR="00767A42" w:rsidRPr="00F5581A" w:rsidRDefault="00767A42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6F80E087" w14:textId="77777777" w:rsidR="00767A42" w:rsidRPr="00F5581A" w:rsidRDefault="00767A42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E327E8C" w14:textId="77777777" w:rsidR="00767A42" w:rsidRPr="00F5581A" w:rsidRDefault="00767A42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7A42" w:rsidRPr="00F5581A" w14:paraId="2B16B09D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3C9EE8AC" w14:textId="44642E95" w:rsidR="00767A42" w:rsidRPr="00E432C9" w:rsidRDefault="008109CB" w:rsidP="00131B17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Bezplatná doprava předmětu výpůjčky na místo, instalace a zaškolení obsluhy</w:t>
            </w:r>
          </w:p>
        </w:tc>
        <w:tc>
          <w:tcPr>
            <w:tcW w:w="916" w:type="dxa"/>
          </w:tcPr>
          <w:p w14:paraId="3750D7D7" w14:textId="77777777" w:rsidR="00767A42" w:rsidRPr="00F5581A" w:rsidRDefault="00767A42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3752647" w14:textId="77777777" w:rsidR="00767A42" w:rsidRPr="00F5581A" w:rsidRDefault="00767A42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04A3D19" w14:textId="77777777" w:rsidR="00767A42" w:rsidRPr="00F5581A" w:rsidRDefault="00767A42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3370" w:rsidRPr="00F5581A" w14:paraId="7E850995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64E1F50A" w14:textId="346E6F8B" w:rsidR="00263370" w:rsidRDefault="00263370" w:rsidP="00131B17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Připojení předmětu výpůjčky do LIS</w:t>
            </w:r>
          </w:p>
        </w:tc>
        <w:tc>
          <w:tcPr>
            <w:tcW w:w="916" w:type="dxa"/>
          </w:tcPr>
          <w:p w14:paraId="4B825B12" w14:textId="77777777" w:rsidR="00263370" w:rsidRPr="00F5581A" w:rsidRDefault="00263370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62ECA498" w14:textId="77777777" w:rsidR="00263370" w:rsidRPr="00F5581A" w:rsidRDefault="00263370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2B733A01" w14:textId="77777777" w:rsidR="00263370" w:rsidRPr="00F5581A" w:rsidRDefault="00263370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65F8619E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346C1E1A" w14:textId="1B276CA8" w:rsidR="00131B17" w:rsidRPr="00E432C9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2C9">
              <w:rPr>
                <w:rFonts w:ascii="Arial" w:hAnsi="Arial" w:cs="Arial"/>
                <w:color w:val="000000"/>
                <w:sz w:val="20"/>
                <w:szCs w:val="20"/>
              </w:rPr>
              <w:t>Řešení akutních servisních zásahů v pracovní dny, nástup na opravu do 24 hodin</w:t>
            </w:r>
          </w:p>
        </w:tc>
        <w:tc>
          <w:tcPr>
            <w:tcW w:w="916" w:type="dxa"/>
          </w:tcPr>
          <w:p w14:paraId="31F52C98" w14:textId="6560D764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25BC7F9D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4B786CF2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52C86C4F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36F6F0EE" w14:textId="52802EA4" w:rsidR="00131B17" w:rsidRPr="00E432C9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2C9">
              <w:rPr>
                <w:rFonts w:ascii="Arial" w:hAnsi="Arial" w:cs="Arial"/>
                <w:color w:val="000000"/>
                <w:sz w:val="20"/>
                <w:szCs w:val="20"/>
              </w:rPr>
              <w:t xml:space="preserve">Provádění servisních zásahů v pracovní době min. od 8:00 do 17:00 - pondělí až pátek </w:t>
            </w:r>
          </w:p>
        </w:tc>
        <w:tc>
          <w:tcPr>
            <w:tcW w:w="916" w:type="dxa"/>
          </w:tcPr>
          <w:p w14:paraId="3A85A9A9" w14:textId="4F33FC2E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4CA9203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5A5039DB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5E98AAC3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2C294F94" w14:textId="1A8A199B" w:rsidR="00131B17" w:rsidRPr="00E432C9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32C9">
              <w:rPr>
                <w:rFonts w:ascii="Arial" w:hAnsi="Arial" w:cs="Arial"/>
                <w:color w:val="000000"/>
                <w:sz w:val="20"/>
                <w:szCs w:val="20"/>
              </w:rPr>
              <w:t>Servis včetně ceny dopravy technika na místo, servisního zásahu, ceny práce technika a ceny použitých náhradních dílů</w:t>
            </w:r>
          </w:p>
        </w:tc>
        <w:tc>
          <w:tcPr>
            <w:tcW w:w="916" w:type="dxa"/>
          </w:tcPr>
          <w:p w14:paraId="47DE9DD5" w14:textId="185E5D49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4259CFA4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0A7FA990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36E1C3CD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0E8E2E6E" w14:textId="3F05027C" w:rsidR="00131B17" w:rsidRPr="00E432C9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2C9">
              <w:rPr>
                <w:rFonts w:ascii="Arial" w:hAnsi="Arial" w:cs="Arial"/>
                <w:color w:val="000000"/>
                <w:sz w:val="20"/>
                <w:szCs w:val="20"/>
              </w:rPr>
              <w:t>Servisní preventivní prohlídka dle doporučení výrobce</w:t>
            </w:r>
          </w:p>
        </w:tc>
        <w:tc>
          <w:tcPr>
            <w:tcW w:w="916" w:type="dxa"/>
          </w:tcPr>
          <w:p w14:paraId="7F97F611" w14:textId="772D748F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03C7EEA7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281B358A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23EF2DFB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0E21730E" w14:textId="3E3D2B36" w:rsidR="00131B17" w:rsidRPr="00E432C9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2C9">
              <w:rPr>
                <w:rFonts w:ascii="Arial" w:hAnsi="Arial" w:cs="Arial"/>
                <w:sz w:val="20"/>
                <w:szCs w:val="20"/>
              </w:rPr>
              <w:t>Min. 1x ročně verifikace analyzátoru, BTK a vystavení protokolu o verifikaci</w:t>
            </w:r>
          </w:p>
        </w:tc>
        <w:tc>
          <w:tcPr>
            <w:tcW w:w="916" w:type="dxa"/>
          </w:tcPr>
          <w:p w14:paraId="3B421279" w14:textId="3E8318EE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0CB8485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4AA7D6FB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2BC38750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5669BADD" w14:textId="4BAF7A21" w:rsidR="00131B17" w:rsidRPr="00E432C9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32C9">
              <w:rPr>
                <w:rFonts w:ascii="Arial" w:hAnsi="Arial" w:cs="Arial"/>
                <w:color w:val="000000"/>
                <w:sz w:val="20"/>
                <w:szCs w:val="20"/>
              </w:rPr>
              <w:t>Pravidelná výměna dílů podléhající běžnému opotřebení podle doporučení výrobce (porouchané části), spotřební materiál (jehly, dávkovače, ventily, hadičky, těsnění, filtry…), tj. materiál, který je nutno dle návodu k použití v pravidelných intervalech vyměňovat/výměna dílů podléhajících běžnému opotřebení</w:t>
            </w:r>
          </w:p>
        </w:tc>
        <w:tc>
          <w:tcPr>
            <w:tcW w:w="916" w:type="dxa"/>
          </w:tcPr>
          <w:p w14:paraId="313281A9" w14:textId="4660460A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9A4EDE8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4747E25B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07167229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072AE221" w14:textId="30A81027" w:rsidR="00131B17" w:rsidRPr="00E432C9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2C9">
              <w:rPr>
                <w:rFonts w:ascii="Arial" w:hAnsi="Arial" w:cs="Arial"/>
                <w:color w:val="000000"/>
                <w:sz w:val="20"/>
                <w:szCs w:val="20"/>
              </w:rPr>
              <w:t xml:space="preserve">Zapůjčení náhradního přístroje nebo jeho části do </w:t>
            </w:r>
            <w:r w:rsidR="00BA36DB" w:rsidRPr="00E432C9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  <w:r w:rsidRPr="00E432C9">
              <w:rPr>
                <w:rFonts w:ascii="Arial" w:hAnsi="Arial" w:cs="Arial"/>
                <w:color w:val="000000"/>
                <w:sz w:val="20"/>
                <w:szCs w:val="20"/>
              </w:rPr>
              <w:t xml:space="preserve"> hodin od zahájení opravy v případě přetrvávajícího havarijního stavu analyzátoru</w:t>
            </w:r>
          </w:p>
        </w:tc>
        <w:tc>
          <w:tcPr>
            <w:tcW w:w="916" w:type="dxa"/>
          </w:tcPr>
          <w:p w14:paraId="09CA0DB9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277D3379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092C6474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55DEB09B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70A44776" w14:textId="12A71653" w:rsidR="00131B17" w:rsidRPr="00E432C9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2C9">
              <w:rPr>
                <w:rFonts w:ascii="Arial" w:hAnsi="Arial" w:cs="Arial"/>
                <w:color w:val="000000"/>
                <w:sz w:val="20"/>
                <w:szCs w:val="20"/>
              </w:rPr>
              <w:t>Aktualizace řídícího SW a upgrade HW dle doporučení výrobce</w:t>
            </w:r>
          </w:p>
        </w:tc>
        <w:tc>
          <w:tcPr>
            <w:tcW w:w="916" w:type="dxa"/>
          </w:tcPr>
          <w:p w14:paraId="695672CD" w14:textId="6C46B804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47F19D6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0B0EE7C9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29C7" w:rsidRPr="00F5581A" w14:paraId="294F772F" w14:textId="77777777" w:rsidTr="00B729C7">
        <w:trPr>
          <w:trHeight w:val="624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30FB0730" w14:textId="2DE13641" w:rsidR="00B729C7" w:rsidRPr="00F5581A" w:rsidRDefault="00B729C7" w:rsidP="00B729C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Reagencie</w:t>
            </w:r>
          </w:p>
        </w:tc>
      </w:tr>
      <w:tr w:rsidR="000D1508" w:rsidRPr="00F5581A" w14:paraId="393556DF" w14:textId="77777777" w:rsidTr="000D1508">
        <w:trPr>
          <w:trHeight w:val="624"/>
        </w:trPr>
        <w:tc>
          <w:tcPr>
            <w:tcW w:w="4333" w:type="dxa"/>
            <w:vAlign w:val="center"/>
          </w:tcPr>
          <w:p w14:paraId="2F744452" w14:textId="1BB1AE81" w:rsidR="000D1508" w:rsidRDefault="000D1508" w:rsidP="000D1508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16" w:type="dxa"/>
            <w:vAlign w:val="center"/>
          </w:tcPr>
          <w:p w14:paraId="1A6DCABE" w14:textId="6C413B2B" w:rsidR="000D1508" w:rsidRPr="00F5581A" w:rsidRDefault="000D1508" w:rsidP="000D150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451" w:type="dxa"/>
            <w:vAlign w:val="center"/>
          </w:tcPr>
          <w:p w14:paraId="1D87C5B4" w14:textId="67A7991E" w:rsidR="000D1508" w:rsidRDefault="000D1508" w:rsidP="000D150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Reálná hodnota</w:t>
            </w:r>
            <w:r w:rsidR="00DF0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či poznámka</w:t>
            </w:r>
          </w:p>
          <w:p w14:paraId="0107A369" w14:textId="390C4125" w:rsidR="000D1508" w:rsidRPr="00F5581A" w:rsidRDefault="000D1508" w:rsidP="000D150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(je-li relevantní)</w:t>
            </w:r>
          </w:p>
        </w:tc>
        <w:tc>
          <w:tcPr>
            <w:tcW w:w="1362" w:type="dxa"/>
            <w:vAlign w:val="center"/>
          </w:tcPr>
          <w:p w14:paraId="435DFCFE" w14:textId="77777777" w:rsidR="000D1508" w:rsidRPr="004C400E" w:rsidRDefault="000D1508" w:rsidP="000D150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Kde je uvedeno v nabídce</w:t>
            </w:r>
          </w:p>
          <w:p w14:paraId="1D149218" w14:textId="07BF7837" w:rsidR="000D1508" w:rsidRPr="00F5581A" w:rsidRDefault="000D1508" w:rsidP="000D150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(např. strana)</w:t>
            </w:r>
          </w:p>
        </w:tc>
      </w:tr>
      <w:tr w:rsidR="006510B0" w:rsidRPr="00F5581A" w14:paraId="7EF1E513" w14:textId="77777777" w:rsidTr="00BA36DB">
        <w:trPr>
          <w:trHeight w:val="624"/>
        </w:trPr>
        <w:tc>
          <w:tcPr>
            <w:tcW w:w="4333" w:type="dxa"/>
            <w:vAlign w:val="center"/>
          </w:tcPr>
          <w:p w14:paraId="689C0922" w14:textId="0BBA00BD" w:rsidR="006510B0" w:rsidRPr="00623964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</w:tcPr>
          <w:p w14:paraId="29F19ED7" w14:textId="77777777" w:rsidR="006510B0" w:rsidRPr="00F5581A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5676D88" w14:textId="77777777" w:rsidR="006510B0" w:rsidRPr="00F5581A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5BE1C290" w14:textId="77777777" w:rsidR="006510B0" w:rsidRPr="00F5581A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10B0" w:rsidRPr="00F5581A" w14:paraId="679C161C" w14:textId="77777777" w:rsidTr="00BA36DB">
        <w:trPr>
          <w:trHeight w:val="624"/>
        </w:trPr>
        <w:tc>
          <w:tcPr>
            <w:tcW w:w="4333" w:type="dxa"/>
            <w:vAlign w:val="center"/>
          </w:tcPr>
          <w:p w14:paraId="65A26563" w14:textId="79BB12F2" w:rsidR="006510B0" w:rsidRPr="00E432C9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22186334" w14:textId="508A8559" w:rsidR="006510B0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1CA28C5F" w14:textId="77777777" w:rsidR="006510B0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22EFE11F" w14:textId="77777777" w:rsidR="006510B0" w:rsidRDefault="006510B0" w:rsidP="006510B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10B0" w:rsidRPr="00F5581A" w14:paraId="6DC64AC2" w14:textId="77777777" w:rsidTr="00173569">
        <w:trPr>
          <w:trHeight w:val="624"/>
        </w:trPr>
        <w:tc>
          <w:tcPr>
            <w:tcW w:w="4333" w:type="dxa"/>
            <w:vAlign w:val="center"/>
          </w:tcPr>
          <w:p w14:paraId="0761109E" w14:textId="18D2C846" w:rsidR="006510B0" w:rsidRPr="00E432C9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31C740AF" w14:textId="777F71A2" w:rsidR="006510B0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440957C2" w14:textId="77777777" w:rsidR="006510B0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57893AE" w14:textId="77777777" w:rsidR="006510B0" w:rsidRDefault="006510B0" w:rsidP="006510B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10B0" w:rsidRPr="00F5581A" w14:paraId="74E0D2CE" w14:textId="77777777" w:rsidTr="00173569">
        <w:trPr>
          <w:trHeight w:val="624"/>
        </w:trPr>
        <w:tc>
          <w:tcPr>
            <w:tcW w:w="4333" w:type="dxa"/>
            <w:vAlign w:val="center"/>
          </w:tcPr>
          <w:p w14:paraId="6B2ED86E" w14:textId="6959F0BB" w:rsidR="006510B0" w:rsidRPr="00E432C9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7F31D9C9" w14:textId="6F374D9C" w:rsidR="006510B0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67CEE87" w14:textId="77777777" w:rsidR="006510B0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71D78A48" w14:textId="77777777" w:rsidR="006510B0" w:rsidRDefault="006510B0" w:rsidP="006510B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5712" w:rsidRPr="00F5581A" w14:paraId="15605CB6" w14:textId="77777777" w:rsidTr="00173569">
        <w:trPr>
          <w:trHeight w:val="624"/>
        </w:trPr>
        <w:tc>
          <w:tcPr>
            <w:tcW w:w="4333" w:type="dxa"/>
            <w:vAlign w:val="center"/>
          </w:tcPr>
          <w:p w14:paraId="6BD6B7D9" w14:textId="58164C8E" w:rsidR="003F10AF" w:rsidRPr="00E432C9" w:rsidRDefault="003F10AF" w:rsidP="006510B0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14:paraId="2757E211" w14:textId="77777777" w:rsidR="00B05712" w:rsidRDefault="00B05712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1885EBE" w14:textId="77777777" w:rsidR="00B05712" w:rsidRDefault="00B05712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17A7A48C" w14:textId="77777777" w:rsidR="00B05712" w:rsidRDefault="00B05712" w:rsidP="006510B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A20142" w14:textId="77777777" w:rsidR="00A440D7" w:rsidRPr="00F5581A" w:rsidRDefault="00A440D7" w:rsidP="00A440D7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381579" w14:textId="77777777" w:rsidR="00A440D7" w:rsidRPr="00F5581A" w:rsidRDefault="00A440D7" w:rsidP="00A440D7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59CB2C0" w14:textId="77777777" w:rsidR="00A440D7" w:rsidRPr="00F5581A" w:rsidRDefault="00A440D7" w:rsidP="00A440D7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8249E3" w14:textId="77777777" w:rsidR="00A440D7" w:rsidRPr="00F5581A" w:rsidRDefault="00A440D7" w:rsidP="00A440D7">
      <w:pPr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8EEA736" w14:textId="2272EAAF" w:rsidR="00451692" w:rsidRPr="00F5581A" w:rsidRDefault="00451692" w:rsidP="00A440D7"/>
    <w:sectPr w:rsidR="00451692" w:rsidRPr="00F5581A" w:rsidSect="00306966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7FB0B" w14:textId="77777777" w:rsidR="004B001B" w:rsidRDefault="004B001B">
      <w:pPr>
        <w:spacing w:after="0" w:line="240" w:lineRule="auto"/>
      </w:pPr>
      <w:r>
        <w:separator/>
      </w:r>
    </w:p>
  </w:endnote>
  <w:endnote w:type="continuationSeparator" w:id="0">
    <w:p w14:paraId="082FE153" w14:textId="77777777" w:rsidR="004B001B" w:rsidRDefault="004B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BE3755A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bankovní spojení: Česká spořitelna, a.s., č. ú.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FACD1" w14:textId="77777777" w:rsidR="004B001B" w:rsidRDefault="004B001B">
      <w:pPr>
        <w:spacing w:after="0" w:line="240" w:lineRule="auto"/>
      </w:pPr>
      <w:r>
        <w:separator/>
      </w:r>
    </w:p>
  </w:footnote>
  <w:footnote w:type="continuationSeparator" w:id="0">
    <w:p w14:paraId="38DC201E" w14:textId="77777777" w:rsidR="004B001B" w:rsidRDefault="004B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C3A6600"/>
    <w:multiLevelType w:val="hybridMultilevel"/>
    <w:tmpl w:val="EC3A0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FC"/>
    <w:rsid w:val="000022ED"/>
    <w:rsid w:val="0000795C"/>
    <w:rsid w:val="00037AF4"/>
    <w:rsid w:val="00043358"/>
    <w:rsid w:val="0004367D"/>
    <w:rsid w:val="00051007"/>
    <w:rsid w:val="000732B7"/>
    <w:rsid w:val="00080560"/>
    <w:rsid w:val="00094951"/>
    <w:rsid w:val="000A24A0"/>
    <w:rsid w:val="000A7915"/>
    <w:rsid w:val="000C5700"/>
    <w:rsid w:val="000C5F3B"/>
    <w:rsid w:val="000D1508"/>
    <w:rsid w:val="000D18EF"/>
    <w:rsid w:val="000D2E9C"/>
    <w:rsid w:val="000E52F4"/>
    <w:rsid w:val="00112892"/>
    <w:rsid w:val="00115116"/>
    <w:rsid w:val="00131B17"/>
    <w:rsid w:val="00144815"/>
    <w:rsid w:val="00145B54"/>
    <w:rsid w:val="0015091E"/>
    <w:rsid w:val="00150C25"/>
    <w:rsid w:val="00151193"/>
    <w:rsid w:val="00165601"/>
    <w:rsid w:val="001A3EAC"/>
    <w:rsid w:val="001C4ADB"/>
    <w:rsid w:val="001E6E0A"/>
    <w:rsid w:val="001F509D"/>
    <w:rsid w:val="002057EF"/>
    <w:rsid w:val="0020797C"/>
    <w:rsid w:val="00216577"/>
    <w:rsid w:val="00233444"/>
    <w:rsid w:val="00252610"/>
    <w:rsid w:val="00263370"/>
    <w:rsid w:val="00294B97"/>
    <w:rsid w:val="002B0470"/>
    <w:rsid w:val="002B1EBB"/>
    <w:rsid w:val="002D499E"/>
    <w:rsid w:val="002F1692"/>
    <w:rsid w:val="002F1F97"/>
    <w:rsid w:val="00300366"/>
    <w:rsid w:val="00306966"/>
    <w:rsid w:val="003363D8"/>
    <w:rsid w:val="00345B39"/>
    <w:rsid w:val="00345B95"/>
    <w:rsid w:val="00350F01"/>
    <w:rsid w:val="00353E72"/>
    <w:rsid w:val="003547DB"/>
    <w:rsid w:val="003569AD"/>
    <w:rsid w:val="00357BC3"/>
    <w:rsid w:val="003677EF"/>
    <w:rsid w:val="00370551"/>
    <w:rsid w:val="003C39A6"/>
    <w:rsid w:val="003C47C3"/>
    <w:rsid w:val="003C579F"/>
    <w:rsid w:val="003D6E3B"/>
    <w:rsid w:val="003F01C7"/>
    <w:rsid w:val="003F10AF"/>
    <w:rsid w:val="003F4167"/>
    <w:rsid w:val="0042068B"/>
    <w:rsid w:val="004275D0"/>
    <w:rsid w:val="00444425"/>
    <w:rsid w:val="004511C0"/>
    <w:rsid w:val="00451692"/>
    <w:rsid w:val="004761D2"/>
    <w:rsid w:val="00476B32"/>
    <w:rsid w:val="0048352A"/>
    <w:rsid w:val="004859C0"/>
    <w:rsid w:val="004861F6"/>
    <w:rsid w:val="00494F15"/>
    <w:rsid w:val="004A05EA"/>
    <w:rsid w:val="004B001B"/>
    <w:rsid w:val="004C400E"/>
    <w:rsid w:val="004E1474"/>
    <w:rsid w:val="004E50BA"/>
    <w:rsid w:val="004E7A5F"/>
    <w:rsid w:val="004F5D3D"/>
    <w:rsid w:val="004F659E"/>
    <w:rsid w:val="005063E1"/>
    <w:rsid w:val="0052504C"/>
    <w:rsid w:val="00527F5B"/>
    <w:rsid w:val="00540727"/>
    <w:rsid w:val="00552B55"/>
    <w:rsid w:val="0056288C"/>
    <w:rsid w:val="00565E47"/>
    <w:rsid w:val="005A6D82"/>
    <w:rsid w:val="005D15A1"/>
    <w:rsid w:val="005D3288"/>
    <w:rsid w:val="005E0976"/>
    <w:rsid w:val="005E4CE7"/>
    <w:rsid w:val="005F6BE1"/>
    <w:rsid w:val="00623964"/>
    <w:rsid w:val="00625708"/>
    <w:rsid w:val="006269B7"/>
    <w:rsid w:val="00632153"/>
    <w:rsid w:val="00637AC2"/>
    <w:rsid w:val="006447BE"/>
    <w:rsid w:val="006510B0"/>
    <w:rsid w:val="00672F3F"/>
    <w:rsid w:val="00677659"/>
    <w:rsid w:val="006A0D4B"/>
    <w:rsid w:val="006A346F"/>
    <w:rsid w:val="006D014F"/>
    <w:rsid w:val="006D6DC5"/>
    <w:rsid w:val="006F4918"/>
    <w:rsid w:val="00703579"/>
    <w:rsid w:val="007055BA"/>
    <w:rsid w:val="00720161"/>
    <w:rsid w:val="00730842"/>
    <w:rsid w:val="00733389"/>
    <w:rsid w:val="00741FAE"/>
    <w:rsid w:val="00746960"/>
    <w:rsid w:val="0075691A"/>
    <w:rsid w:val="00767A42"/>
    <w:rsid w:val="007701BC"/>
    <w:rsid w:val="00770E77"/>
    <w:rsid w:val="00773C80"/>
    <w:rsid w:val="007A5E60"/>
    <w:rsid w:val="007B4D4B"/>
    <w:rsid w:val="007C285B"/>
    <w:rsid w:val="007C6244"/>
    <w:rsid w:val="00802DA3"/>
    <w:rsid w:val="00805F42"/>
    <w:rsid w:val="008109CB"/>
    <w:rsid w:val="00836F9E"/>
    <w:rsid w:val="00837D17"/>
    <w:rsid w:val="008645D6"/>
    <w:rsid w:val="00870546"/>
    <w:rsid w:val="008A5DE2"/>
    <w:rsid w:val="008B144E"/>
    <w:rsid w:val="008C2D6A"/>
    <w:rsid w:val="008E24E7"/>
    <w:rsid w:val="0092455E"/>
    <w:rsid w:val="0093544E"/>
    <w:rsid w:val="0094550B"/>
    <w:rsid w:val="0095305A"/>
    <w:rsid w:val="00957429"/>
    <w:rsid w:val="00957ED7"/>
    <w:rsid w:val="009701C9"/>
    <w:rsid w:val="00986B74"/>
    <w:rsid w:val="00994090"/>
    <w:rsid w:val="009A737C"/>
    <w:rsid w:val="009B23FB"/>
    <w:rsid w:val="009C0796"/>
    <w:rsid w:val="009C0FA5"/>
    <w:rsid w:val="009E06BB"/>
    <w:rsid w:val="00A05794"/>
    <w:rsid w:val="00A05EF2"/>
    <w:rsid w:val="00A148B0"/>
    <w:rsid w:val="00A32720"/>
    <w:rsid w:val="00A358C6"/>
    <w:rsid w:val="00A41588"/>
    <w:rsid w:val="00A440D7"/>
    <w:rsid w:val="00A52F10"/>
    <w:rsid w:val="00A656B0"/>
    <w:rsid w:val="00A70ED4"/>
    <w:rsid w:val="00A85BC6"/>
    <w:rsid w:val="00A94492"/>
    <w:rsid w:val="00A945EC"/>
    <w:rsid w:val="00A95E7F"/>
    <w:rsid w:val="00AA5660"/>
    <w:rsid w:val="00AB2A73"/>
    <w:rsid w:val="00AB5A4A"/>
    <w:rsid w:val="00AD3543"/>
    <w:rsid w:val="00AE30FB"/>
    <w:rsid w:val="00AE4E1A"/>
    <w:rsid w:val="00B01F46"/>
    <w:rsid w:val="00B040BA"/>
    <w:rsid w:val="00B05712"/>
    <w:rsid w:val="00B068FF"/>
    <w:rsid w:val="00B208AA"/>
    <w:rsid w:val="00B34790"/>
    <w:rsid w:val="00B356E3"/>
    <w:rsid w:val="00B532DE"/>
    <w:rsid w:val="00B6130A"/>
    <w:rsid w:val="00B729C7"/>
    <w:rsid w:val="00B740FB"/>
    <w:rsid w:val="00B75A3D"/>
    <w:rsid w:val="00B76F8C"/>
    <w:rsid w:val="00B930F7"/>
    <w:rsid w:val="00BA36DB"/>
    <w:rsid w:val="00BB06E1"/>
    <w:rsid w:val="00BC37D6"/>
    <w:rsid w:val="00BC3B8E"/>
    <w:rsid w:val="00C0120C"/>
    <w:rsid w:val="00C12447"/>
    <w:rsid w:val="00C27260"/>
    <w:rsid w:val="00C27EE6"/>
    <w:rsid w:val="00C35280"/>
    <w:rsid w:val="00C53A30"/>
    <w:rsid w:val="00C576C0"/>
    <w:rsid w:val="00C77D66"/>
    <w:rsid w:val="00CB1B95"/>
    <w:rsid w:val="00CB5CD5"/>
    <w:rsid w:val="00CE1A5F"/>
    <w:rsid w:val="00CE1EFC"/>
    <w:rsid w:val="00CE23BB"/>
    <w:rsid w:val="00CF1BC5"/>
    <w:rsid w:val="00D07348"/>
    <w:rsid w:val="00D176E8"/>
    <w:rsid w:val="00D23851"/>
    <w:rsid w:val="00D24664"/>
    <w:rsid w:val="00D35E02"/>
    <w:rsid w:val="00D458E1"/>
    <w:rsid w:val="00D51B15"/>
    <w:rsid w:val="00D66886"/>
    <w:rsid w:val="00D93523"/>
    <w:rsid w:val="00DA5DFE"/>
    <w:rsid w:val="00DD3DB5"/>
    <w:rsid w:val="00DD4C62"/>
    <w:rsid w:val="00DE282F"/>
    <w:rsid w:val="00DE6590"/>
    <w:rsid w:val="00DF04EE"/>
    <w:rsid w:val="00DF7906"/>
    <w:rsid w:val="00E17263"/>
    <w:rsid w:val="00E17C21"/>
    <w:rsid w:val="00E24B96"/>
    <w:rsid w:val="00E30F48"/>
    <w:rsid w:val="00E41130"/>
    <w:rsid w:val="00E432C9"/>
    <w:rsid w:val="00E5649B"/>
    <w:rsid w:val="00E93597"/>
    <w:rsid w:val="00EA2C6F"/>
    <w:rsid w:val="00EC2AD9"/>
    <w:rsid w:val="00ED1BFC"/>
    <w:rsid w:val="00ED5C3F"/>
    <w:rsid w:val="00EF60C3"/>
    <w:rsid w:val="00EF7762"/>
    <w:rsid w:val="00F14235"/>
    <w:rsid w:val="00F45518"/>
    <w:rsid w:val="00F535B0"/>
    <w:rsid w:val="00F5581A"/>
    <w:rsid w:val="00F61A1E"/>
    <w:rsid w:val="00F8616C"/>
    <w:rsid w:val="00F9454E"/>
    <w:rsid w:val="00FB516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titul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3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1208-9776-4749-94BA-6BFFD8C1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Jančar Pavel</cp:lastModifiedBy>
  <cp:revision>41</cp:revision>
  <cp:lastPrinted>2018-04-14T09:34:00Z</cp:lastPrinted>
  <dcterms:created xsi:type="dcterms:W3CDTF">2024-02-12T12:54:00Z</dcterms:created>
  <dcterms:modified xsi:type="dcterms:W3CDTF">2025-11-25T09:59:00Z</dcterms:modified>
</cp:coreProperties>
</file>