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309DD" w:rsidRPr="00475091" w:rsidRDefault="005F5AF7">
      <w:pPr>
        <w:pStyle w:val="Zkladntext2"/>
        <w:jc w:val="center"/>
        <w:rPr>
          <w:rFonts w:ascii="Arial" w:hAnsi="Arial" w:cs="Arial"/>
          <w:b/>
          <w:sz w:val="32"/>
          <w:szCs w:val="32"/>
        </w:rPr>
      </w:pPr>
      <w:r w:rsidRPr="00475091">
        <w:rPr>
          <w:rFonts w:ascii="Arial" w:hAnsi="Arial" w:cs="Arial"/>
          <w:b/>
          <w:sz w:val="32"/>
          <w:szCs w:val="3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3A17E0" w:rsidRPr="00646956" w:rsidRDefault="003A17E0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b/>
          <w:sz w:val="22"/>
          <w:szCs w:val="22"/>
        </w:rPr>
        <w:tab/>
        <w:t>Město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>Ing. Petrem Víchou,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Petr Vícha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7E0EB2">
        <w:rPr>
          <w:rFonts w:ascii="Arial" w:hAnsi="Arial" w:cs="Arial"/>
          <w:sz w:val="22"/>
          <w:szCs w:val="22"/>
        </w:rPr>
        <w:t>Kateřina Pálková</w:t>
      </w:r>
      <w:r w:rsidRPr="00646956">
        <w:rPr>
          <w:rFonts w:ascii="Arial" w:hAnsi="Arial" w:cs="Arial"/>
          <w:sz w:val="22"/>
          <w:szCs w:val="22"/>
        </w:rPr>
        <w:t>, vedoucí odboru</w:t>
      </w:r>
      <w:r w:rsidR="007E0EB2">
        <w:rPr>
          <w:rFonts w:ascii="Arial" w:hAnsi="Arial" w:cs="Arial"/>
          <w:sz w:val="22"/>
          <w:szCs w:val="22"/>
        </w:rPr>
        <w:t xml:space="preserve"> správy domů</w:t>
      </w:r>
    </w:p>
    <w:p w:rsidR="000E5B75" w:rsidRPr="00646956" w:rsidRDefault="000E5B75">
      <w:pPr>
        <w:pStyle w:val="Normln1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0E5B75">
        <w:rPr>
          <w:rFonts w:ascii="Arial" w:hAnsi="Arial" w:cs="Arial"/>
          <w:sz w:val="22"/>
          <w:szCs w:val="22"/>
        </w:rPr>
        <w:t>tel. 596 092 200, e-mail: palkova.katerina@mubo.cz</w:t>
      </w:r>
    </w:p>
    <w:p w:rsidR="005F5AF7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 xml:space="preserve">      </w:t>
      </w:r>
      <w:r w:rsidR="003A17E0">
        <w:rPr>
          <w:rFonts w:ascii="Arial" w:hAnsi="Arial" w:cs="Arial"/>
          <w:sz w:val="22"/>
          <w:szCs w:val="22"/>
        </w:rPr>
        <w:t>Ing. Eva Ličková</w:t>
      </w:r>
      <w:r w:rsidR="007E0EB2">
        <w:rPr>
          <w:rFonts w:ascii="Arial" w:hAnsi="Arial" w:cs="Arial"/>
          <w:sz w:val="22"/>
          <w:szCs w:val="22"/>
        </w:rPr>
        <w:t>, referent investiční výstavby</w:t>
      </w:r>
    </w:p>
    <w:p w:rsidR="000E5B75" w:rsidRPr="00646956" w:rsidRDefault="000E5B75" w:rsidP="000E5B75">
      <w:pPr>
        <w:pStyle w:val="Normln1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0E5B75">
        <w:rPr>
          <w:rFonts w:ascii="Arial" w:hAnsi="Arial" w:cs="Arial"/>
          <w:sz w:val="22"/>
          <w:szCs w:val="22"/>
        </w:rPr>
        <w:t>tel. 596 092 178 e-mail: lickova.eva@mubo.cz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IČ:                             </w:t>
      </w:r>
      <w:r w:rsidR="00356A57">
        <w:rPr>
          <w:rFonts w:ascii="Arial" w:hAnsi="Arial" w:cs="Arial"/>
          <w:sz w:val="22"/>
          <w:szCs w:val="22"/>
        </w:rPr>
        <w:t xml:space="preserve">                                </w:t>
      </w:r>
      <w:r w:rsidRPr="00646956">
        <w:rPr>
          <w:rFonts w:ascii="Arial" w:hAnsi="Arial" w:cs="Arial"/>
          <w:sz w:val="22"/>
          <w:szCs w:val="22"/>
        </w:rPr>
        <w:t>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Default="00495C45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Č. účtu</w:t>
      </w:r>
      <w:r w:rsidR="005F5AF7" w:rsidRPr="00646956">
        <w:rPr>
          <w:rFonts w:ascii="Arial" w:hAnsi="Arial" w:cs="Arial"/>
          <w:sz w:val="22"/>
          <w:szCs w:val="22"/>
        </w:rPr>
        <w:t xml:space="preserve">: </w:t>
      </w:r>
      <w:r w:rsidR="005F5AF7" w:rsidRPr="00646956">
        <w:rPr>
          <w:rFonts w:ascii="Arial" w:hAnsi="Arial" w:cs="Arial"/>
          <w:sz w:val="22"/>
          <w:szCs w:val="22"/>
        </w:rPr>
        <w:tab/>
        <w:t>1721638359/0800</w:t>
      </w:r>
    </w:p>
    <w:p w:rsidR="003A17E0" w:rsidRPr="00646956" w:rsidRDefault="003A17E0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Pr="00646956">
        <w:rPr>
          <w:rFonts w:ascii="Arial" w:hAnsi="Arial" w:cs="Arial"/>
          <w:b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</w:p>
    <w:p w:rsidR="00957198" w:rsidRDefault="005F5AF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Číslo účtu:</w:t>
      </w:r>
    </w:p>
    <w:p w:rsidR="003A17E0" w:rsidRDefault="003A17E0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A506A5" w:rsidRDefault="00A506A5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A506A5" w:rsidRDefault="00A506A5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644815">
      <w:pPr>
        <w:pStyle w:val="Zkladntext"/>
        <w:tabs>
          <w:tab w:val="left" w:pos="3969"/>
        </w:tabs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Default="005F5AF7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2.1. Předmět </w:t>
      </w:r>
      <w:r w:rsidR="00C87046">
        <w:rPr>
          <w:rFonts w:ascii="Arial" w:hAnsi="Arial" w:cs="Arial"/>
          <w:sz w:val="22"/>
          <w:szCs w:val="22"/>
        </w:rPr>
        <w:t>díla</w:t>
      </w:r>
      <w:r w:rsidRPr="00646956">
        <w:rPr>
          <w:rFonts w:ascii="Arial" w:hAnsi="Arial" w:cs="Arial"/>
          <w:sz w:val="22"/>
          <w:szCs w:val="22"/>
        </w:rPr>
        <w:t>:</w:t>
      </w:r>
    </w:p>
    <w:p w:rsidR="00475091" w:rsidRDefault="00475091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</w:p>
    <w:p w:rsidR="00300A9F" w:rsidRPr="00300A9F" w:rsidRDefault="0047261B" w:rsidP="00300A9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47261B">
        <w:rPr>
          <w:rFonts w:ascii="Arial" w:hAnsi="Arial" w:cs="Arial"/>
          <w:b/>
          <w:sz w:val="28"/>
          <w:szCs w:val="28"/>
        </w:rPr>
        <w:t>Stavební úpravy bytových domů Alešova 921, 922, 923, Štefánikova 280,281, 926, 925, a Spojovací 924 v Bohumíně</w:t>
      </w:r>
    </w:p>
    <w:p w:rsidR="009631A8" w:rsidRDefault="009631A8" w:rsidP="009631A8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9631A8">
        <w:rPr>
          <w:rFonts w:ascii="Arial" w:hAnsi="Arial" w:cs="Arial"/>
          <w:iCs/>
          <w:sz w:val="22"/>
          <w:szCs w:val="22"/>
        </w:rPr>
        <w:t xml:space="preserve">Jedná se o veřejnou zakázku na stavební práce, kdy budou provedeny stavební úpravy bytových domů </w:t>
      </w:r>
      <w:r w:rsidR="00556169" w:rsidRPr="00556169">
        <w:rPr>
          <w:rFonts w:ascii="Arial" w:hAnsi="Arial" w:cs="Arial"/>
          <w:iCs/>
          <w:sz w:val="22"/>
          <w:szCs w:val="22"/>
        </w:rPr>
        <w:t>Alešova 921, 922, 923, Štefánikova 280,281, 926, 925, a Spojovací 924</w:t>
      </w:r>
      <w:r w:rsidRPr="009631A8">
        <w:rPr>
          <w:rFonts w:ascii="Arial" w:hAnsi="Arial" w:cs="Arial"/>
          <w:iCs/>
          <w:sz w:val="22"/>
          <w:szCs w:val="22"/>
        </w:rPr>
        <w:t xml:space="preserve">. Bytové domy jsou samostatně stojící, čtyřpodlažní, podsklepené. Zastřešení je sedlové s krytinou z pozinkovaných střešních šablon. </w:t>
      </w:r>
    </w:p>
    <w:p w:rsidR="009C1FE8" w:rsidRPr="009631A8" w:rsidRDefault="009C1FE8" w:rsidP="009631A8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9C1FE8">
        <w:rPr>
          <w:rFonts w:ascii="Arial" w:hAnsi="Arial" w:cs="Arial"/>
          <w:iCs/>
          <w:sz w:val="22"/>
          <w:szCs w:val="22"/>
        </w:rPr>
        <w:t xml:space="preserve">Předmětem </w:t>
      </w:r>
      <w:r>
        <w:rPr>
          <w:rFonts w:ascii="Arial" w:hAnsi="Arial" w:cs="Arial"/>
          <w:iCs/>
          <w:sz w:val="22"/>
          <w:szCs w:val="22"/>
        </w:rPr>
        <w:t>zakázky je realizace</w:t>
      </w:r>
      <w:r w:rsidRPr="009C1FE8">
        <w:rPr>
          <w:rFonts w:ascii="Arial" w:hAnsi="Arial" w:cs="Arial"/>
          <w:iCs/>
          <w:sz w:val="22"/>
          <w:szCs w:val="22"/>
        </w:rPr>
        <w:t xml:space="preserve"> zateplení obvodového pláště, výměna vstupních dveří, výměna střešní krytiny včetně výměny hromosvodů, zateplení </w:t>
      </w:r>
      <w:proofErr w:type="spellStart"/>
      <w:r w:rsidRPr="009C1FE8">
        <w:rPr>
          <w:rFonts w:ascii="Arial" w:hAnsi="Arial" w:cs="Arial"/>
          <w:iCs/>
          <w:sz w:val="22"/>
          <w:szCs w:val="22"/>
        </w:rPr>
        <w:t>nepochozí</w:t>
      </w:r>
      <w:proofErr w:type="spellEnd"/>
      <w:r w:rsidRPr="009C1FE8">
        <w:rPr>
          <w:rFonts w:ascii="Arial" w:hAnsi="Arial" w:cs="Arial"/>
          <w:iCs/>
          <w:sz w:val="22"/>
          <w:szCs w:val="22"/>
        </w:rPr>
        <w:t xml:space="preserve"> podlahy půdy, opravy komínů a úpravy terénu tří bytových domů</w:t>
      </w:r>
    </w:p>
    <w:p w:rsidR="005F5AF7" w:rsidRDefault="009631A8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F5AF7" w:rsidRPr="004A74DC">
        <w:rPr>
          <w:rFonts w:ascii="Arial" w:hAnsi="Arial" w:cs="Arial"/>
          <w:sz w:val="22"/>
          <w:szCs w:val="22"/>
        </w:rPr>
        <w:t>.2. Dílo bude provedeno dle projektové dokumentace</w:t>
      </w:r>
      <w:r>
        <w:rPr>
          <w:rFonts w:ascii="Arial" w:hAnsi="Arial" w:cs="Arial"/>
          <w:sz w:val="22"/>
          <w:szCs w:val="22"/>
        </w:rPr>
        <w:t xml:space="preserve">, </w:t>
      </w:r>
      <w:r w:rsidRPr="009631A8">
        <w:rPr>
          <w:rFonts w:ascii="Arial" w:hAnsi="Arial" w:cs="Arial"/>
          <w:sz w:val="22"/>
          <w:szCs w:val="22"/>
        </w:rPr>
        <w:t>kterou vypracoval</w:t>
      </w:r>
      <w:r w:rsidR="009C1FE8">
        <w:rPr>
          <w:rFonts w:ascii="Arial" w:hAnsi="Arial" w:cs="Arial"/>
          <w:sz w:val="22"/>
          <w:szCs w:val="22"/>
        </w:rPr>
        <w:t>a firma ENERGETING.</w:t>
      </w:r>
      <w:r w:rsidR="00B37C31">
        <w:rPr>
          <w:rFonts w:ascii="Arial" w:hAnsi="Arial" w:cs="Arial"/>
          <w:sz w:val="22"/>
          <w:szCs w:val="22"/>
        </w:rPr>
        <w:t>CZ</w:t>
      </w:r>
      <w:r w:rsidR="00B42EB8">
        <w:rPr>
          <w:rFonts w:ascii="Arial" w:hAnsi="Arial" w:cs="Arial"/>
          <w:sz w:val="22"/>
          <w:szCs w:val="22"/>
        </w:rPr>
        <w:t xml:space="preserve"> na základě</w:t>
      </w:r>
      <w:r w:rsidR="00646956" w:rsidRPr="004A74DC">
        <w:rPr>
          <w:rFonts w:ascii="Arial" w:hAnsi="Arial" w:cs="Arial"/>
          <w:bCs/>
          <w:sz w:val="22"/>
          <w:szCs w:val="22"/>
        </w:rPr>
        <w:t xml:space="preserve"> </w:t>
      </w:r>
      <w:r w:rsidR="00646956" w:rsidRPr="004A74DC">
        <w:rPr>
          <w:rFonts w:ascii="Arial" w:hAnsi="Arial" w:cs="Arial"/>
          <w:sz w:val="22"/>
          <w:szCs w:val="22"/>
        </w:rPr>
        <w:t>výkazu výměr</w:t>
      </w:r>
      <w:r w:rsidR="00B42EB8">
        <w:rPr>
          <w:rFonts w:ascii="Arial" w:hAnsi="Arial" w:cs="Arial"/>
          <w:sz w:val="22"/>
          <w:szCs w:val="22"/>
        </w:rPr>
        <w:t>, výpisu prvků</w:t>
      </w:r>
      <w:r w:rsidR="00646956" w:rsidRPr="004A74DC">
        <w:rPr>
          <w:rFonts w:ascii="Arial" w:hAnsi="Arial" w:cs="Arial"/>
          <w:sz w:val="22"/>
          <w:szCs w:val="22"/>
        </w:rPr>
        <w:t xml:space="preserve"> a technické specifikace a technických a uživatelských standardů stavby</w:t>
      </w:r>
      <w:r w:rsidR="005F5AF7" w:rsidRPr="004A74DC">
        <w:rPr>
          <w:rFonts w:ascii="Arial" w:hAnsi="Arial" w:cs="Arial"/>
          <w:sz w:val="22"/>
          <w:szCs w:val="22"/>
        </w:rPr>
        <w:t xml:space="preserve"> a zadávací dokumentace. </w:t>
      </w:r>
    </w:p>
    <w:p w:rsidR="008D4BD7" w:rsidRDefault="008D4BD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</w:p>
    <w:p w:rsidR="008D4BD7" w:rsidRPr="004A74DC" w:rsidRDefault="008D4BD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</w:p>
    <w:p w:rsidR="002D126A" w:rsidRDefault="002D126A" w:rsidP="00635796">
      <w:pPr>
        <w:pStyle w:val="Zkladntext"/>
        <w:spacing w:before="120" w:after="0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lastRenderedPageBreak/>
        <w:t xml:space="preserve">Součástí </w:t>
      </w:r>
      <w:r>
        <w:rPr>
          <w:rFonts w:ascii="Arial" w:hAnsi="Arial" w:cs="Arial"/>
          <w:b/>
          <w:bCs/>
          <w:sz w:val="22"/>
          <w:szCs w:val="22"/>
        </w:rPr>
        <w:t>díla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musí být </w:t>
      </w:r>
      <w:r w:rsidR="001D3787">
        <w:rPr>
          <w:rFonts w:ascii="Arial" w:hAnsi="Arial" w:cs="Arial"/>
          <w:b/>
          <w:bCs/>
          <w:sz w:val="22"/>
          <w:szCs w:val="22"/>
        </w:rPr>
        <w:t>mimo všechny definované činnosti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3D6ABF" w:rsidRPr="00BC1B58" w:rsidRDefault="003D6ABF" w:rsidP="003D6ABF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Zhotovitel neprodleně po výstavbě lešení na kterékoliv straně domu přizve zástupce ornitologické společnosti (včetně zástupce zadavatele) ke kontrole funkčnosti provedených opatření a případně navrhne bezkonfliktní postup stavebních prací. Vše bude zdokumentováno ve stavebním deníku s </w:t>
      </w:r>
      <w:r w:rsidRPr="00BC1B58">
        <w:rPr>
          <w:rFonts w:ascii="Arial" w:hAnsi="Arial" w:cs="Arial"/>
          <w:iCs/>
          <w:sz w:val="22"/>
          <w:szCs w:val="22"/>
        </w:rPr>
        <w:t>podpisy zúčastněných zástupců.</w:t>
      </w:r>
    </w:p>
    <w:p w:rsidR="008823FA" w:rsidRPr="00BC1B58" w:rsidRDefault="008823FA" w:rsidP="00635796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8823FA" w:rsidRPr="00BC1B58" w:rsidRDefault="008823FA" w:rsidP="007E0EB2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Realizace kontaktního zateplovacího systému i zateplení stříšek provede firma, která je oprávněná a způsobilá, s patřičnou certifikací. </w:t>
      </w:r>
    </w:p>
    <w:p w:rsidR="008823FA" w:rsidRPr="00BC1B58" w:rsidRDefault="008823FA" w:rsidP="007E0EB2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8823FA" w:rsidRPr="00BC1B58" w:rsidRDefault="008823FA" w:rsidP="007E0EB2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Zhotovitel zajis</w:t>
      </w:r>
      <w:r w:rsidR="006C39E7" w:rsidRPr="00BC1B58">
        <w:rPr>
          <w:rFonts w:ascii="Arial" w:hAnsi="Arial" w:cs="Arial"/>
          <w:sz w:val="22"/>
          <w:szCs w:val="22"/>
        </w:rPr>
        <w:t>tí stálý dozor na stavbě, v domě</w:t>
      </w:r>
      <w:r w:rsidRPr="00BC1B58">
        <w:rPr>
          <w:rFonts w:ascii="Arial" w:hAnsi="Arial" w:cs="Arial"/>
          <w:sz w:val="22"/>
          <w:szCs w:val="22"/>
        </w:rPr>
        <w:t xml:space="preserve"> zveřejní kontakty na zodpovědné osoby, které budou pověřeny k jednání s nájemníky.</w:t>
      </w:r>
    </w:p>
    <w:p w:rsidR="008823FA" w:rsidRPr="00BC1B58" w:rsidRDefault="008823FA" w:rsidP="007E0EB2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Před zahájením prací se zhotovitel zúčastní schůzky s nájemníky.</w:t>
      </w:r>
    </w:p>
    <w:p w:rsidR="008823FA" w:rsidRPr="00BC1B58" w:rsidRDefault="008823FA" w:rsidP="007E0EB2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Pro případný vstup do jednotlivých bytů zhotovitel předloží harmonogram prací a po ukončení prací sepíše předávací protokol s nájemníkem. </w:t>
      </w:r>
    </w:p>
    <w:p w:rsidR="008823FA" w:rsidRPr="00BC1B58" w:rsidRDefault="008823FA" w:rsidP="007E0EB2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Dílo bude prováděno v plně obydleném domě. Práce musí být zabezpečeny a prováděny tak, aby nedošlo k ohrožení bezpečnosti nebo zdraví osob a poškození majetku. Staveniště zhotovitele a skladovaný materiál musí být zabezpečen po celou dobu oprav tak, aby nemohlo dojít ke vstupu nepovolaných osob na staveniště a skládky materiálu. 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Zhotovitel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Zhotovitel si v případě potřeby zajistí dopravní značení k dopravnímu omezení souvisejícím se stavebními pracemi, jeho údržbu, přemisťování a odstranění. Plochy a komunikace používané pro zařízení staveniště, nebo jinak poškozené při provádění stavby, budou uvedené do původního stavu, terén srovnán, zatravněn, opraveny kaverny komunikace do doby předání a převzetí díla objednateli. </w:t>
      </w:r>
    </w:p>
    <w:p w:rsidR="00F87E5D" w:rsidRPr="00BC1B58" w:rsidRDefault="00F87E5D" w:rsidP="00F87E5D">
      <w:pPr>
        <w:pStyle w:val="Odstavecseseznamem"/>
        <w:numPr>
          <w:ilvl w:val="0"/>
          <w:numId w:val="3"/>
        </w:numPr>
        <w:tabs>
          <w:tab w:val="clear" w:pos="720"/>
          <w:tab w:val="num" w:pos="142"/>
        </w:tabs>
        <w:ind w:left="0" w:firstLine="0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Dodavatel zajistí stálý dozor na stavbě, zveřejní kontakty na zodpovědné osoby, které budou pověřeny k jednání s investorem, koordinátorem BOZP, TDI a AD. 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S objednatelem, TDI</w:t>
      </w:r>
      <w:r w:rsidR="00CE0E5A" w:rsidRPr="00BC1B58">
        <w:rPr>
          <w:rFonts w:ascii="Arial" w:hAnsi="Arial" w:cs="Arial"/>
          <w:sz w:val="22"/>
          <w:szCs w:val="22"/>
        </w:rPr>
        <w:t>, BOZP</w:t>
      </w:r>
      <w:r w:rsidRPr="00BC1B58">
        <w:rPr>
          <w:rFonts w:ascii="Arial" w:hAnsi="Arial" w:cs="Arial"/>
          <w:sz w:val="22"/>
          <w:szCs w:val="22"/>
        </w:rPr>
        <w:t xml:space="preserve"> a AD budou předem průběžně odsouhlasovány materiály a výrobky dodávané na stavbu včetně odsouhlasení výrobní dokumentace.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Zhotovitel zajistí neomezený a bezpečný přístup k bytům v domě.</w:t>
      </w:r>
    </w:p>
    <w:p w:rsidR="008823FA" w:rsidRPr="00BC1B58" w:rsidRDefault="008823FA" w:rsidP="007E0EB2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Zhotovitel si zajistí zařízení staveniště, hygienického zázemí pro všechny zaměstnance zhotovitele popř. poddodavatele, zřízení odběrného místa vody, el.</w:t>
      </w:r>
      <w:r w:rsidR="005F5D44" w:rsidRPr="00BC1B5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1B58">
        <w:rPr>
          <w:rFonts w:ascii="Arial" w:hAnsi="Arial" w:cs="Arial"/>
          <w:sz w:val="22"/>
          <w:szCs w:val="22"/>
        </w:rPr>
        <w:t>energie</w:t>
      </w:r>
      <w:proofErr w:type="gramEnd"/>
      <w:r w:rsidRPr="00BC1B58">
        <w:rPr>
          <w:rFonts w:ascii="Arial" w:hAnsi="Arial" w:cs="Arial"/>
          <w:sz w:val="22"/>
          <w:szCs w:val="22"/>
        </w:rPr>
        <w:t xml:space="preserve"> a jiných zdrojů na vlastní náklady a se samostatným měřením. Napojení na el. </w:t>
      </w:r>
      <w:proofErr w:type="gramStart"/>
      <w:r w:rsidRPr="00BC1B58">
        <w:rPr>
          <w:rFonts w:ascii="Arial" w:hAnsi="Arial" w:cs="Arial"/>
          <w:sz w:val="22"/>
          <w:szCs w:val="22"/>
        </w:rPr>
        <w:t>energie</w:t>
      </w:r>
      <w:proofErr w:type="gramEnd"/>
      <w:r w:rsidRPr="00BC1B58">
        <w:rPr>
          <w:rFonts w:ascii="Arial" w:hAnsi="Arial" w:cs="Arial"/>
          <w:sz w:val="22"/>
          <w:szCs w:val="22"/>
        </w:rPr>
        <w:t xml:space="preserve"> a vody bude přes podružné měření (stavební rozvaděč, podružný vodoměr). Odběr vody a el. </w:t>
      </w:r>
      <w:proofErr w:type="gramStart"/>
      <w:r w:rsidRPr="00BC1B58">
        <w:rPr>
          <w:rFonts w:ascii="Arial" w:hAnsi="Arial" w:cs="Arial"/>
          <w:sz w:val="22"/>
          <w:szCs w:val="22"/>
        </w:rPr>
        <w:t>energie</w:t>
      </w:r>
      <w:proofErr w:type="gramEnd"/>
      <w:r w:rsidRPr="00BC1B58">
        <w:rPr>
          <w:rFonts w:ascii="Arial" w:hAnsi="Arial" w:cs="Arial"/>
          <w:sz w:val="22"/>
          <w:szCs w:val="22"/>
        </w:rPr>
        <w:t xml:space="preserve"> v bytech nájemníků se nepřipouští.</w:t>
      </w:r>
    </w:p>
    <w:p w:rsidR="00812163" w:rsidRPr="00BC1B58" w:rsidRDefault="00812163" w:rsidP="007E0EB2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Zařízení staveniště bude vyklizeno a zlikvidováno nejpozději do 5 dnů od předání a převzetí díla.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Před zahájením prací zhotovitel požádá o vydání rozhodnutí o zvláštním užívání veřejných prostranství po dobu výstavby, kter</w:t>
      </w:r>
      <w:r w:rsidR="00720FA1" w:rsidRPr="00BC1B58">
        <w:rPr>
          <w:rFonts w:ascii="Arial" w:hAnsi="Arial" w:cs="Arial"/>
          <w:sz w:val="22"/>
          <w:szCs w:val="22"/>
        </w:rPr>
        <w:t>é</w:t>
      </w:r>
      <w:r w:rsidRPr="00BC1B58">
        <w:rPr>
          <w:rFonts w:ascii="Arial" w:hAnsi="Arial" w:cs="Arial"/>
          <w:sz w:val="22"/>
          <w:szCs w:val="22"/>
        </w:rPr>
        <w:t xml:space="preserve"> vydá příslušný správní úřad - odboru ŽPaS a dopravy MěÚ Bohumín – pro stavby Města Bohumín na jeho pozemcích jsou poplatky za užívání osvobozeny.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Zhotovitel zajistí ochranu život. </w:t>
      </w:r>
      <w:proofErr w:type="gramStart"/>
      <w:r w:rsidRPr="00BC1B58">
        <w:rPr>
          <w:rFonts w:ascii="Arial" w:hAnsi="Arial" w:cs="Arial"/>
          <w:sz w:val="22"/>
          <w:szCs w:val="22"/>
        </w:rPr>
        <w:t>prostředí</w:t>
      </w:r>
      <w:proofErr w:type="gramEnd"/>
      <w:r w:rsidRPr="00BC1B58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Zhotovitel si zajistí potřebné vytyčení polohy veškerých podzemních vedení před zahájením prací a prokazatelně seznámí své pracovníky s vytýčením a upozorní na případné odchylky od výkresové dokumentace.  Za jejich poškození nese zhotovitel plnou zodpovědnost.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Veškeré výluky el. </w:t>
      </w:r>
      <w:proofErr w:type="gramStart"/>
      <w:r w:rsidRPr="00BC1B58">
        <w:rPr>
          <w:rFonts w:ascii="Arial" w:hAnsi="Arial" w:cs="Arial"/>
          <w:sz w:val="22"/>
          <w:szCs w:val="22"/>
        </w:rPr>
        <w:t>energie</w:t>
      </w:r>
      <w:proofErr w:type="gramEnd"/>
      <w:r w:rsidRPr="00BC1B58">
        <w:rPr>
          <w:rFonts w:ascii="Arial" w:hAnsi="Arial" w:cs="Arial"/>
          <w:sz w:val="22"/>
          <w:szCs w:val="22"/>
        </w:rPr>
        <w:t xml:space="preserve"> a vody pro bytový dům způsobené stavební činností musí být minimalizovány, na co nejkratší dobu a předem a včas zhotovitelem oznámeny nájemníkům.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Zhotovitel si zajistí nejnutnějšího zakrytí zařízení objektu z důvodu zaprášení, znečištění a poškození stavební činností. Po ukončení prací bude vždy prováděn úklid staveniště.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 Pracovníci budou dodržovat zákaz kouření v celém bytovém domě.</w:t>
      </w:r>
    </w:p>
    <w:p w:rsidR="008823FA" w:rsidRPr="00BC1B58" w:rsidRDefault="008823FA" w:rsidP="007E0EB2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color w:val="000000"/>
          <w:sz w:val="22"/>
          <w:szCs w:val="22"/>
        </w:rPr>
        <w:t xml:space="preserve"> Pracovníci budou prokazatelně (doloženo ve stavebním deníku) proškoleni a seznámeni s te</w:t>
      </w:r>
      <w:r w:rsidRPr="00BC1B58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8823FA" w:rsidRPr="00BC1B58" w:rsidRDefault="008823FA" w:rsidP="007E0EB2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lastRenderedPageBreak/>
        <w:t>- Zajištění odvozu vybouraných hmot, stavební suti a demontovaného zařízení vzniklých stavební činností a předání oprávněným osobám, které provozují zařízení pro nakládání s odpady. Zhotovitel předloží doklady o předání odpadů oprávněné osobě k přejímacímu a kolaudačnímu řízení.</w:t>
      </w:r>
    </w:p>
    <w:p w:rsidR="008823FA" w:rsidRPr="00BC1B58" w:rsidRDefault="008823FA" w:rsidP="007E0EB2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Zhotovitel bude dbát na každodenní vyčištění pracoviště, staveniště a dalších prostor využívaných pro stavební činnost. Po celou dobu provádění prací musí být zajištěn bezpečný stav pracovišť na staveništi a v bytech, ve kterých probíhají stavební práce.</w:t>
      </w:r>
    </w:p>
    <w:p w:rsidR="00B073C3" w:rsidRPr="00BC1B58" w:rsidRDefault="008823FA" w:rsidP="00B073C3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Zajistit umístění výstražných tabulí upozorňujících na zákaz vstupu nepovolaným osobám do prostoru staveniště. </w:t>
      </w:r>
    </w:p>
    <w:p w:rsidR="00F87E5D" w:rsidRPr="00BC1B58" w:rsidRDefault="008823FA" w:rsidP="00B073C3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bCs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Zajištění a splnění podmínek vyplývajících ze stavebního povolení, vyjádření dotčených orgánů a organizací, správců sítí a stanovisek doložených v dokladové části zadávací dokumentace.</w:t>
      </w:r>
      <w:r w:rsidRPr="00BC1B58">
        <w:rPr>
          <w:rFonts w:ascii="Arial" w:hAnsi="Arial" w:cs="Arial"/>
          <w:bCs/>
          <w:sz w:val="22"/>
          <w:szCs w:val="22"/>
        </w:rPr>
        <w:t xml:space="preserve">     </w:t>
      </w:r>
    </w:p>
    <w:p w:rsidR="008823FA" w:rsidRPr="00BC1B58" w:rsidRDefault="00F87E5D" w:rsidP="00B073C3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bCs/>
          <w:sz w:val="22"/>
          <w:szCs w:val="22"/>
        </w:rPr>
      </w:pPr>
      <w:r w:rsidRPr="00BC1B58">
        <w:rPr>
          <w:rFonts w:ascii="Arial" w:hAnsi="Arial" w:cs="Arial"/>
          <w:bCs/>
          <w:sz w:val="22"/>
          <w:szCs w:val="22"/>
        </w:rPr>
        <w:t>- Pro provedení stavby budou použity jen nové a takové výrobky, hmoty a materiály, které zaručují při běžné údržbě požadované vlastnosti po celou dobu předpokládané existence stavby, podle § 156 stavebního zákona č. 183/2006. Doklady budou přiloženy k přejímce díla</w:t>
      </w:r>
      <w:r w:rsidR="008823FA" w:rsidRPr="00BC1B58">
        <w:rPr>
          <w:rFonts w:ascii="Arial" w:hAnsi="Arial" w:cs="Arial"/>
          <w:bCs/>
          <w:sz w:val="22"/>
          <w:szCs w:val="22"/>
        </w:rPr>
        <w:t xml:space="preserve"> </w:t>
      </w:r>
    </w:p>
    <w:p w:rsidR="008823FA" w:rsidRPr="00BC1B58" w:rsidRDefault="008823FA" w:rsidP="007E0EB2">
      <w:pPr>
        <w:pStyle w:val="Zkladntext"/>
        <w:tabs>
          <w:tab w:val="left" w:pos="0"/>
        </w:tabs>
        <w:spacing w:before="60" w:after="0"/>
        <w:ind w:left="-13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Doložení osvědčení o jakosti a kompletnosti použitých materiálů, zařízení a montážních prací, podle zákona č. 22/1997 Sb. o technických požadavcích na výrobky ve znění pozdějších předpisů -  prohlášení o shodě, osvědčení, certifikátů a ostatní doklady potřebné k vydání kolaudačního souhlasu.</w:t>
      </w:r>
    </w:p>
    <w:p w:rsidR="008823FA" w:rsidRPr="00BC1B58" w:rsidRDefault="008823FA" w:rsidP="007E0EB2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 xml:space="preserve">- 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</w:t>
      </w:r>
    </w:p>
    <w:p w:rsidR="008823FA" w:rsidRPr="00BC1B58" w:rsidRDefault="008823FA" w:rsidP="007E0EB2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Doložit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</w:t>
      </w:r>
      <w:r w:rsidR="00F60DA8" w:rsidRPr="00BC1B58">
        <w:rPr>
          <w:rFonts w:ascii="Arial" w:hAnsi="Arial" w:cs="Arial"/>
          <w:sz w:val="22"/>
          <w:szCs w:val="22"/>
        </w:rPr>
        <w:t xml:space="preserve"> bylo</w:t>
      </w:r>
      <w:r w:rsidRPr="00BC1B58">
        <w:rPr>
          <w:rFonts w:ascii="Arial" w:hAnsi="Arial" w:cs="Arial"/>
          <w:sz w:val="22"/>
          <w:szCs w:val="22"/>
        </w:rPr>
        <w:t xml:space="preserve"> provedeno v souladu s realizační PD a stavebním povolením ve </w:t>
      </w:r>
      <w:r w:rsidR="00F60DA8" w:rsidRPr="00BC1B58">
        <w:rPr>
          <w:rFonts w:ascii="Arial" w:hAnsi="Arial" w:cs="Arial"/>
          <w:sz w:val="22"/>
          <w:szCs w:val="22"/>
        </w:rPr>
        <w:t xml:space="preserve">dvou vyhotoveních v listinné podobě a jednou v el. </w:t>
      </w:r>
      <w:proofErr w:type="gramStart"/>
      <w:r w:rsidR="00F60DA8" w:rsidRPr="00BC1B58">
        <w:rPr>
          <w:rFonts w:ascii="Arial" w:hAnsi="Arial" w:cs="Arial"/>
          <w:sz w:val="22"/>
          <w:szCs w:val="22"/>
        </w:rPr>
        <w:t>podobě</w:t>
      </w:r>
      <w:proofErr w:type="gramEnd"/>
      <w:r w:rsidR="00F60DA8" w:rsidRPr="00BC1B58">
        <w:rPr>
          <w:rFonts w:ascii="Arial" w:hAnsi="Arial" w:cs="Arial"/>
          <w:sz w:val="22"/>
          <w:szCs w:val="22"/>
        </w:rPr>
        <w:t xml:space="preserve"> na CD</w:t>
      </w:r>
      <w:r w:rsidRPr="00BC1B58">
        <w:rPr>
          <w:rFonts w:ascii="Arial" w:hAnsi="Arial" w:cs="Arial"/>
          <w:sz w:val="22"/>
          <w:szCs w:val="22"/>
        </w:rPr>
        <w:t>. Předat návody k údržbě dodaných výrobků.</w:t>
      </w:r>
    </w:p>
    <w:p w:rsidR="008823FA" w:rsidRPr="0056091B" w:rsidRDefault="008823FA" w:rsidP="007E0EB2">
      <w:pPr>
        <w:pStyle w:val="Zkladntext"/>
        <w:tabs>
          <w:tab w:val="left" w:pos="-10"/>
        </w:tabs>
        <w:spacing w:before="60" w:after="0"/>
        <w:ind w:left="-10"/>
        <w:jc w:val="both"/>
        <w:rPr>
          <w:rFonts w:ascii="Arial" w:hAnsi="Arial" w:cs="Arial"/>
          <w:sz w:val="22"/>
          <w:szCs w:val="22"/>
        </w:rPr>
      </w:pPr>
      <w:r w:rsidRPr="00BC1B58">
        <w:rPr>
          <w:rFonts w:ascii="Arial" w:hAnsi="Arial" w:cs="Arial"/>
          <w:sz w:val="22"/>
          <w:szCs w:val="22"/>
        </w:rPr>
        <w:t>- Veškeré stavební práce budou prováděny v pracovní dny v době od 7,00 hodin do 18,00 hodin, rovněž i ve dnech pracovního klidu a svátků, kdy budou omezeny hlučné stavební práce.</w:t>
      </w:r>
    </w:p>
    <w:p w:rsidR="005F5AF7" w:rsidRPr="00646956" w:rsidRDefault="005F5AF7" w:rsidP="0054752E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2.3. Zhotovitel zodpovídá za úplnost specifikace prací a dodávek pro ocenění celé stavby v rozsahu převzaté dokumentace. Předmětem díla jsou veškeré práce a dodávky nezbytné k bezvadnému provedení díla a zajištění jeho funkčnosti. 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2.4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2.5. Veškeré změny a úpravy oproti projektové dokumentaci musí písemně předem před jejich realizací odsouhlasit projektant projektové dokumentace, technický dozor investora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2.6. Objednatel se zavazuje dílo převzít a uhradit jeho celkovou cenu zhotoviteli v souladu se smlouvou o dílo.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1E7AA8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 v dalších částech této smlouvy:</w:t>
      </w:r>
    </w:p>
    <w:p w:rsidR="002D126A" w:rsidRPr="001E7AA8" w:rsidRDefault="002D126A" w:rsidP="00ED6710">
      <w:pPr>
        <w:tabs>
          <w:tab w:val="left" w:pos="43"/>
        </w:tabs>
        <w:spacing w:before="120"/>
        <w:rPr>
          <w:rFonts w:ascii="Arial" w:hAnsi="Arial" w:cs="Arial"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>Objednatel pro plnění veřejné zakázky stanoví následující termíny:</w:t>
      </w:r>
    </w:p>
    <w:p w:rsidR="00136E91" w:rsidRPr="001E7AA8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b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 xml:space="preserve">Předpoklad zahájení:                                 </w:t>
      </w:r>
      <w:r w:rsidR="00772AF6" w:rsidRPr="001E7AA8">
        <w:rPr>
          <w:rFonts w:ascii="Arial" w:hAnsi="Arial" w:cs="Arial"/>
          <w:sz w:val="22"/>
          <w:szCs w:val="22"/>
        </w:rPr>
        <w:t xml:space="preserve">                        </w:t>
      </w:r>
      <w:r w:rsidR="003C4803" w:rsidRPr="001E7AA8">
        <w:rPr>
          <w:rFonts w:ascii="Arial" w:hAnsi="Arial" w:cs="Arial"/>
          <w:b/>
          <w:sz w:val="22"/>
          <w:szCs w:val="22"/>
        </w:rPr>
        <w:t>duben 202</w:t>
      </w:r>
      <w:r w:rsidR="008D4BD7">
        <w:rPr>
          <w:rFonts w:ascii="Arial" w:hAnsi="Arial" w:cs="Arial"/>
          <w:b/>
          <w:sz w:val="22"/>
          <w:szCs w:val="22"/>
        </w:rPr>
        <w:t>5</w:t>
      </w:r>
    </w:p>
    <w:p w:rsidR="00136E91" w:rsidRPr="001E7AA8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>Předpokládaný termín dokončení a předání</w:t>
      </w:r>
      <w:r w:rsidR="00772AF6" w:rsidRPr="001E7AA8">
        <w:rPr>
          <w:rFonts w:ascii="Arial" w:hAnsi="Arial" w:cs="Arial"/>
          <w:sz w:val="22"/>
          <w:szCs w:val="22"/>
        </w:rPr>
        <w:t xml:space="preserve"> díla:              </w:t>
      </w:r>
      <w:r w:rsidR="00232210">
        <w:rPr>
          <w:rFonts w:ascii="Arial" w:hAnsi="Arial" w:cs="Arial"/>
          <w:b/>
          <w:sz w:val="22"/>
          <w:szCs w:val="22"/>
        </w:rPr>
        <w:t>září</w:t>
      </w:r>
      <w:r w:rsidRPr="001E7AA8">
        <w:rPr>
          <w:rFonts w:ascii="Arial" w:hAnsi="Arial" w:cs="Arial"/>
          <w:b/>
          <w:sz w:val="22"/>
          <w:szCs w:val="22"/>
        </w:rPr>
        <w:t xml:space="preserve"> 202</w:t>
      </w:r>
      <w:r w:rsidR="008D4BD7">
        <w:rPr>
          <w:rFonts w:ascii="Arial" w:hAnsi="Arial" w:cs="Arial"/>
          <w:b/>
          <w:sz w:val="22"/>
          <w:szCs w:val="22"/>
        </w:rPr>
        <w:t>5</w:t>
      </w:r>
    </w:p>
    <w:p w:rsidR="00136E91" w:rsidRPr="001E7AA8" w:rsidRDefault="00136E91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 xml:space="preserve">Termín dokončení a předání díla je stanoven </w:t>
      </w:r>
      <w:proofErr w:type="gramStart"/>
      <w:r w:rsidRPr="001E7AA8">
        <w:rPr>
          <w:rFonts w:ascii="Arial" w:hAnsi="Arial" w:cs="Arial"/>
          <w:sz w:val="22"/>
          <w:szCs w:val="22"/>
        </w:rPr>
        <w:t>do</w:t>
      </w:r>
      <w:proofErr w:type="gramEnd"/>
      <w:r w:rsidR="0009621D" w:rsidRPr="001E7AA8">
        <w:rPr>
          <w:rFonts w:ascii="Arial" w:hAnsi="Arial" w:cs="Arial"/>
          <w:sz w:val="22"/>
          <w:szCs w:val="22"/>
        </w:rPr>
        <w:t xml:space="preserve">:            </w:t>
      </w:r>
      <w:r w:rsidRPr="001E7AA8">
        <w:rPr>
          <w:rFonts w:ascii="Arial" w:hAnsi="Arial" w:cs="Arial"/>
          <w:sz w:val="22"/>
          <w:szCs w:val="22"/>
        </w:rPr>
        <w:t xml:space="preserve"> </w:t>
      </w:r>
      <w:r w:rsidRPr="001E7AA8">
        <w:rPr>
          <w:rFonts w:ascii="Arial" w:hAnsi="Arial" w:cs="Arial"/>
          <w:b/>
          <w:sz w:val="22"/>
          <w:szCs w:val="22"/>
        </w:rPr>
        <w:t>2</w:t>
      </w:r>
      <w:r w:rsidR="00232210">
        <w:rPr>
          <w:rFonts w:ascii="Arial" w:hAnsi="Arial" w:cs="Arial"/>
          <w:b/>
          <w:sz w:val="22"/>
          <w:szCs w:val="22"/>
        </w:rPr>
        <w:t>4</w:t>
      </w:r>
      <w:r w:rsidRPr="001E7AA8">
        <w:rPr>
          <w:rFonts w:ascii="Arial" w:hAnsi="Arial" w:cs="Arial"/>
          <w:b/>
          <w:sz w:val="22"/>
          <w:szCs w:val="22"/>
        </w:rPr>
        <w:t xml:space="preserve"> týdnů</w:t>
      </w:r>
      <w:r w:rsidRPr="001E7AA8">
        <w:rPr>
          <w:rFonts w:ascii="Arial" w:hAnsi="Arial" w:cs="Arial"/>
          <w:sz w:val="22"/>
          <w:szCs w:val="22"/>
        </w:rPr>
        <w:t xml:space="preserve"> </w:t>
      </w:r>
      <w:r w:rsidR="003C4803" w:rsidRPr="001E7AA8">
        <w:rPr>
          <w:rFonts w:ascii="Arial" w:hAnsi="Arial" w:cs="Arial"/>
          <w:sz w:val="22"/>
          <w:szCs w:val="22"/>
        </w:rPr>
        <w:t>ode dne předání staveniště</w:t>
      </w:r>
    </w:p>
    <w:p w:rsidR="00772AF6" w:rsidRPr="001E7AA8" w:rsidRDefault="00772AF6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b/>
          <w:sz w:val="22"/>
          <w:szCs w:val="22"/>
        </w:rPr>
      </w:pPr>
      <w:r w:rsidRPr="001E7AA8">
        <w:rPr>
          <w:rFonts w:ascii="Arial" w:hAnsi="Arial" w:cs="Arial"/>
          <w:sz w:val="22"/>
          <w:szCs w:val="22"/>
        </w:rPr>
        <w:t xml:space="preserve">Termín pro vyklizení a odstranění staveniště:                   </w:t>
      </w:r>
      <w:r w:rsidRPr="001E7AA8">
        <w:rPr>
          <w:rFonts w:ascii="Arial" w:hAnsi="Arial" w:cs="Arial"/>
          <w:b/>
          <w:sz w:val="22"/>
          <w:szCs w:val="22"/>
        </w:rPr>
        <w:t>do 5 pracovních dnů od předání stavby</w:t>
      </w:r>
    </w:p>
    <w:p w:rsidR="002D126A" w:rsidRPr="00772AF6" w:rsidRDefault="00136E91" w:rsidP="00772AF6">
      <w:pPr>
        <w:pStyle w:val="Zkladntex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72AF6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                                    </w:t>
      </w:r>
    </w:p>
    <w:p w:rsidR="001A7BA0" w:rsidRDefault="001A7BA0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</w:t>
      </w:r>
      <w:r w:rsidRPr="001A7BA0">
        <w:rPr>
          <w:rFonts w:ascii="Arial" w:hAnsi="Arial" w:cs="Arial"/>
          <w:bCs/>
          <w:sz w:val="22"/>
          <w:szCs w:val="22"/>
        </w:rPr>
        <w:lastRenderedPageBreak/>
        <w:t>ze strany zhotovitele a objednavatele, předání dokladů k</w:t>
      </w:r>
      <w:r w:rsidR="00B12B4C">
        <w:rPr>
          <w:rFonts w:ascii="Arial" w:hAnsi="Arial" w:cs="Arial"/>
          <w:bCs/>
          <w:sz w:val="22"/>
          <w:szCs w:val="22"/>
        </w:rPr>
        <w:t> vydání kolaudačního souhlasu a</w:t>
      </w:r>
      <w:r w:rsidRPr="001A7BA0">
        <w:rPr>
          <w:rFonts w:ascii="Arial" w:hAnsi="Arial" w:cs="Arial"/>
          <w:bCs/>
          <w:sz w:val="22"/>
          <w:szCs w:val="22"/>
        </w:rPr>
        <w:t xml:space="preserve"> předáním dokladů – předepsaných atestů, certifikáty, technické listy, prohlášení o shodě, návody k obsluze, protokoly o zkouškách, výchozích revizí, projektová dokumentace skutečného provedení stavby ve </w:t>
      </w:r>
      <w:r w:rsidR="00CE0E5A">
        <w:rPr>
          <w:rFonts w:ascii="Arial" w:hAnsi="Arial" w:cs="Arial"/>
          <w:sz w:val="22"/>
          <w:szCs w:val="22"/>
        </w:rPr>
        <w:t>dvou</w:t>
      </w:r>
      <w:r w:rsidR="00CE0E5A" w:rsidRPr="000130EB">
        <w:rPr>
          <w:rFonts w:ascii="Arial" w:hAnsi="Arial" w:cs="Arial"/>
          <w:sz w:val="22"/>
          <w:szCs w:val="22"/>
        </w:rPr>
        <w:t xml:space="preserve"> vyhotoveních</w:t>
      </w:r>
      <w:r w:rsidR="00CE0E5A">
        <w:rPr>
          <w:rFonts w:ascii="Arial" w:hAnsi="Arial" w:cs="Arial"/>
          <w:sz w:val="22"/>
          <w:szCs w:val="22"/>
        </w:rPr>
        <w:t xml:space="preserve"> v listinné podobě a jednou v el. </w:t>
      </w:r>
      <w:proofErr w:type="gramStart"/>
      <w:r w:rsidR="00CE0E5A">
        <w:rPr>
          <w:rFonts w:ascii="Arial" w:hAnsi="Arial" w:cs="Arial"/>
          <w:sz w:val="22"/>
          <w:szCs w:val="22"/>
        </w:rPr>
        <w:t>podobě</w:t>
      </w:r>
      <w:proofErr w:type="gramEnd"/>
      <w:r w:rsidR="00CE0E5A">
        <w:rPr>
          <w:rFonts w:ascii="Arial" w:hAnsi="Arial" w:cs="Arial"/>
          <w:sz w:val="22"/>
          <w:szCs w:val="22"/>
        </w:rPr>
        <w:t xml:space="preserve"> na CD</w:t>
      </w:r>
      <w:r w:rsidRPr="001A7BA0">
        <w:rPr>
          <w:rFonts w:ascii="Arial" w:hAnsi="Arial" w:cs="Arial"/>
          <w:bCs/>
          <w:sz w:val="22"/>
          <w:szCs w:val="22"/>
        </w:rPr>
        <w:t xml:space="preserve"> potvrze</w:t>
      </w:r>
      <w:r w:rsidR="00705E7C">
        <w:rPr>
          <w:rFonts w:ascii="Arial" w:hAnsi="Arial" w:cs="Arial"/>
          <w:bCs/>
          <w:sz w:val="22"/>
          <w:szCs w:val="22"/>
        </w:rPr>
        <w:t>né zhotovitelem, stavební deník</w:t>
      </w:r>
      <w:r w:rsidRPr="001A7BA0">
        <w:rPr>
          <w:rFonts w:ascii="Arial" w:hAnsi="Arial" w:cs="Arial"/>
          <w:bCs/>
          <w:sz w:val="22"/>
          <w:szCs w:val="22"/>
        </w:rPr>
        <w:t xml:space="preserve"> a dok</w:t>
      </w:r>
      <w:r w:rsidR="00CC2255">
        <w:rPr>
          <w:rFonts w:ascii="Arial" w:hAnsi="Arial" w:cs="Arial"/>
          <w:bCs/>
          <w:sz w:val="22"/>
          <w:szCs w:val="22"/>
        </w:rPr>
        <w:t>lad</w:t>
      </w:r>
      <w:r w:rsidR="00ED6710">
        <w:rPr>
          <w:rFonts w:ascii="Arial" w:hAnsi="Arial" w:cs="Arial"/>
          <w:bCs/>
          <w:sz w:val="22"/>
          <w:szCs w:val="22"/>
        </w:rPr>
        <w:t>y o zajištění likvidace odpadu</w:t>
      </w:r>
      <w:r w:rsidRPr="001A7BA0">
        <w:rPr>
          <w:rFonts w:ascii="Arial" w:hAnsi="Arial" w:cs="Arial"/>
          <w:bCs/>
          <w:sz w:val="22"/>
          <w:szCs w:val="22"/>
        </w:rPr>
        <w:t xml:space="preserve"> vzniklého stavební činností zhotovitele.</w:t>
      </w:r>
    </w:p>
    <w:p w:rsidR="007E0EB2" w:rsidRPr="001A7BA0" w:rsidRDefault="008C03BD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DD1508">
        <w:rPr>
          <w:rFonts w:ascii="Arial" w:hAnsi="Arial" w:cs="Arial"/>
          <w:sz w:val="22"/>
          <w:szCs w:val="22"/>
        </w:rPr>
        <w:t>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</w:t>
      </w:r>
      <w:r w:rsidR="0061389D">
        <w:rPr>
          <w:rStyle w:val="PsacstrojHTML"/>
          <w:rFonts w:ascii="Arial" w:eastAsia="Arial" w:hAnsi="Arial" w:cs="Arial"/>
          <w:sz w:val="22"/>
          <w:szCs w:val="22"/>
        </w:rPr>
        <w:t>.</w:t>
      </w:r>
    </w:p>
    <w:p w:rsidR="00B12B4C" w:rsidRDefault="00B12B4C" w:rsidP="00B12B4C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E7792" w:rsidRPr="00BC1B58" w:rsidRDefault="00FE7792" w:rsidP="00FE7792">
      <w:pPr>
        <w:pStyle w:val="Normln0"/>
        <w:rPr>
          <w:rFonts w:ascii="Arial" w:hAnsi="Arial" w:cs="Arial"/>
          <w:sz w:val="22"/>
          <w:szCs w:val="22"/>
        </w:rPr>
      </w:pPr>
      <w:r w:rsidRPr="00A71C01">
        <w:rPr>
          <w:rFonts w:ascii="Arial" w:hAnsi="Arial" w:cs="Arial"/>
          <w:sz w:val="22"/>
          <w:szCs w:val="22"/>
        </w:rPr>
        <w:t xml:space="preserve">Místem </w:t>
      </w:r>
      <w:r>
        <w:rPr>
          <w:rFonts w:ascii="Arial" w:hAnsi="Arial" w:cs="Arial"/>
          <w:sz w:val="22"/>
          <w:szCs w:val="22"/>
        </w:rPr>
        <w:t xml:space="preserve">plnění díla jsou plně obydlené </w:t>
      </w:r>
      <w:r w:rsidRPr="00A71C01">
        <w:rPr>
          <w:rFonts w:ascii="Arial" w:hAnsi="Arial" w:cs="Arial"/>
          <w:sz w:val="22"/>
          <w:szCs w:val="22"/>
        </w:rPr>
        <w:t xml:space="preserve">bytové domy, umístěné na pozemcích </w:t>
      </w:r>
      <w:proofErr w:type="spellStart"/>
      <w:r w:rsidRPr="006D05DE">
        <w:rPr>
          <w:rFonts w:ascii="Arial" w:hAnsi="Arial" w:cs="Arial"/>
          <w:sz w:val="22"/>
          <w:szCs w:val="22"/>
        </w:rPr>
        <w:t>parc</w:t>
      </w:r>
      <w:proofErr w:type="spellEnd"/>
      <w:r w:rsidRPr="006D05D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D05DE">
        <w:rPr>
          <w:rFonts w:ascii="Arial" w:hAnsi="Arial" w:cs="Arial"/>
          <w:sz w:val="22"/>
          <w:szCs w:val="22"/>
        </w:rPr>
        <w:t>č</w:t>
      </w:r>
      <w:r w:rsidR="00305F59">
        <w:rPr>
          <w:rFonts w:ascii="Arial" w:hAnsi="Arial" w:cs="Arial"/>
          <w:sz w:val="22"/>
          <w:szCs w:val="22"/>
        </w:rPr>
        <w:t>.</w:t>
      </w:r>
      <w:proofErr w:type="gramEnd"/>
      <w:r w:rsidR="00305F59">
        <w:rPr>
          <w:rFonts w:ascii="Arial" w:hAnsi="Arial" w:cs="Arial"/>
          <w:sz w:val="22"/>
          <w:szCs w:val="22"/>
        </w:rPr>
        <w:t xml:space="preserve"> 553, 554, 555, 556, 557/1, 557/2, 558, 559, 560, 566/1, 2531/24,  </w:t>
      </w:r>
      <w:proofErr w:type="spellStart"/>
      <w:r w:rsidRPr="006D05DE"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6D05DE">
        <w:rPr>
          <w:rFonts w:ascii="Arial" w:hAnsi="Arial" w:cs="Arial"/>
          <w:sz w:val="22"/>
          <w:szCs w:val="22"/>
        </w:rPr>
        <w:t xml:space="preserve">: </w:t>
      </w:r>
      <w:r w:rsidRPr="00A71C01">
        <w:rPr>
          <w:rFonts w:ascii="Arial" w:hAnsi="Arial" w:cs="Arial"/>
          <w:sz w:val="22"/>
          <w:szCs w:val="22"/>
        </w:rPr>
        <w:t>Nový Bohumín.</w:t>
      </w:r>
    </w:p>
    <w:p w:rsidR="00E63BD2" w:rsidRPr="004A74DC" w:rsidRDefault="00E63BD2" w:rsidP="00B12B4C">
      <w:pPr>
        <w:pStyle w:val="Normln0"/>
        <w:jc w:val="both"/>
        <w:rPr>
          <w:rFonts w:ascii="Arial" w:eastAsia="Lucida Sans Unicode" w:hAnsi="Arial" w:cs="Arial"/>
          <w:kern w:val="1"/>
          <w:sz w:val="22"/>
          <w:szCs w:val="22"/>
        </w:rPr>
      </w:pPr>
    </w:p>
    <w:p w:rsidR="005F5AF7" w:rsidRPr="00646956" w:rsidRDefault="005F5AF7" w:rsidP="006B0237">
      <w:pPr>
        <w:pStyle w:val="Zkladntext3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3.2. Termín zahájení plnění zakázky v 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bookmarkStart w:id="0" w:name="_GoBack"/>
      <w:bookmarkEnd w:id="0"/>
    </w:p>
    <w:p w:rsidR="005F5AF7" w:rsidRPr="00646956" w:rsidRDefault="005F5AF7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46956">
        <w:rPr>
          <w:rFonts w:ascii="Arial" w:hAnsi="Arial" w:cs="Arial"/>
          <w:sz w:val="22"/>
          <w:szCs w:val="22"/>
        </w:rPr>
        <w:t>3.3</w:t>
      </w:r>
      <w:proofErr w:type="gramEnd"/>
      <w:r w:rsidRPr="00646956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ab/>
        <w:t>Pokud se z důvodů na straně zadavatele nepodaří plnění veřejné zakázky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3.4.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(§122 stavebního zákona), předání projektové dokumentace skutečného provedení stavby.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3.5.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A92A42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0 % (slovy: </w:t>
      </w:r>
      <w:r w:rsidR="00A92A42">
        <w:rPr>
          <w:rFonts w:ascii="Arial" w:hAnsi="Arial" w:cs="Arial"/>
          <w:sz w:val="22"/>
          <w:szCs w:val="22"/>
        </w:rPr>
        <w:t>des</w:t>
      </w:r>
      <w:r w:rsidRPr="00646956">
        <w:rPr>
          <w:rFonts w:ascii="Arial" w:hAnsi="Arial" w:cs="Arial"/>
          <w:sz w:val="22"/>
          <w:szCs w:val="22"/>
        </w:rPr>
        <w:t>et procent) z c</w:t>
      </w:r>
      <w:r w:rsidR="002F5B2F">
        <w:rPr>
          <w:rFonts w:ascii="Arial" w:hAnsi="Arial" w:cs="Arial"/>
          <w:sz w:val="22"/>
          <w:szCs w:val="22"/>
        </w:rPr>
        <w:t xml:space="preserve">elkové ceny za provedení díla, </w:t>
      </w:r>
      <w:r w:rsidRPr="00646956">
        <w:rPr>
          <w:rFonts w:ascii="Arial" w:hAnsi="Arial" w:cs="Arial"/>
          <w:sz w:val="22"/>
          <w:szCs w:val="22"/>
        </w:rPr>
        <w:t xml:space="preserve">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F15D1F" w:rsidRPr="00646956" w:rsidRDefault="00FE7792" w:rsidP="00FE7792">
      <w:pPr>
        <w:suppressAutoHyphens w:val="0"/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DD150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6</w:t>
      </w:r>
      <w:r w:rsidRPr="00DD1508">
        <w:rPr>
          <w:rFonts w:ascii="Arial" w:hAnsi="Arial" w:cs="Arial"/>
          <w:sz w:val="22"/>
          <w:szCs w:val="22"/>
        </w:rPr>
        <w:t>. 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smlouvě.</w:t>
      </w:r>
      <w:r w:rsidRPr="00646956">
        <w:rPr>
          <w:rFonts w:ascii="Arial" w:hAnsi="Arial" w:cs="Arial"/>
          <w:sz w:val="22"/>
          <w:szCs w:val="22"/>
        </w:rPr>
        <w:t xml:space="preserve"> </w:t>
      </w: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zhotovitele, jako maximálně př</w:t>
      </w:r>
      <w:r w:rsidR="00A4323B">
        <w:rPr>
          <w:rFonts w:ascii="Arial" w:hAnsi="Arial" w:cs="Arial"/>
          <w:sz w:val="22"/>
          <w:szCs w:val="22"/>
        </w:rPr>
        <w:t>ípustná po celou dobu realizace</w:t>
      </w:r>
      <w:r w:rsidR="00DA7C7F" w:rsidRPr="00DA7C7F">
        <w:rPr>
          <w:rFonts w:ascii="Arial" w:hAnsi="Arial" w:cs="Arial"/>
          <w:sz w:val="22"/>
          <w:szCs w:val="22"/>
        </w:rPr>
        <w:t xml:space="preserve"> předmětu smlouvy, tj. do doby splnění závazků zhotovitele, jako cena smluvní, kterou je možné překročit jen za podmínek stanovených ve smlouvě a je ve výši</w:t>
      </w:r>
      <w:r w:rsidR="00DA7C7F">
        <w:rPr>
          <w:rFonts w:ascii="Arial" w:hAnsi="Arial" w:cs="Arial"/>
          <w:sz w:val="22"/>
          <w:szCs w:val="22"/>
        </w:rPr>
        <w:t>:</w:t>
      </w:r>
    </w:p>
    <w:p w:rsidR="00527D8F" w:rsidRPr="00AD16AE" w:rsidRDefault="00527D8F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10"/>
          <w:szCs w:val="10"/>
        </w:rPr>
      </w:pP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6"/>
        <w:gridCol w:w="3260"/>
      </w:tblGrid>
      <w:tr w:rsidR="00EF1EF8" w:rsidRPr="0016223C" w:rsidTr="00075339">
        <w:trPr>
          <w:trHeight w:val="378"/>
          <w:tblHeader/>
        </w:trPr>
        <w:tc>
          <w:tcPr>
            <w:tcW w:w="6886" w:type="dxa"/>
            <w:shd w:val="clear" w:color="auto" w:fill="auto"/>
            <w:vAlign w:val="center"/>
          </w:tcPr>
          <w:p w:rsidR="00EF1EF8" w:rsidRPr="0016223C" w:rsidRDefault="00EF1EF8" w:rsidP="001E2FB5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F1EF8" w:rsidRPr="0016223C" w:rsidRDefault="00EF1EF8" w:rsidP="001E2FB5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</w:tr>
      <w:tr w:rsidR="00EF1EF8" w:rsidRPr="0016223C" w:rsidTr="00527D8F">
        <w:trPr>
          <w:trHeight w:val="400"/>
        </w:trPr>
        <w:tc>
          <w:tcPr>
            <w:tcW w:w="6886" w:type="dxa"/>
            <w:shd w:val="clear" w:color="auto" w:fill="auto"/>
          </w:tcPr>
          <w:p w:rsidR="00EF1EF8" w:rsidRPr="00CC0AF1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Část inve</w:t>
            </w:r>
            <w:r>
              <w:rPr>
                <w:rFonts w:ascii="Arial" w:hAnsi="Arial" w:cs="Arial"/>
                <w:sz w:val="22"/>
                <w:szCs w:val="22"/>
              </w:rPr>
              <w:t>stice (fasáda, strop pod půdou</w:t>
            </w:r>
            <w:r w:rsidRPr="00CC0AF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shd w:val="clear" w:color="auto" w:fill="auto"/>
          </w:tcPr>
          <w:p w:rsidR="00EF1EF8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EF8" w:rsidRPr="0016223C" w:rsidTr="00527D8F">
        <w:trPr>
          <w:trHeight w:val="452"/>
        </w:trPr>
        <w:tc>
          <w:tcPr>
            <w:tcW w:w="6886" w:type="dxa"/>
            <w:shd w:val="clear" w:color="auto" w:fill="auto"/>
          </w:tcPr>
          <w:p w:rsidR="00EF1EF8" w:rsidRPr="00CC0AF1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>ást oprava (střecha, hromosvod</w:t>
            </w:r>
            <w:r w:rsidRPr="00CC0AF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F1EF8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EF8" w:rsidRPr="0016223C" w:rsidTr="00527D8F">
        <w:trPr>
          <w:trHeight w:val="452"/>
        </w:trPr>
        <w:tc>
          <w:tcPr>
            <w:tcW w:w="6886" w:type="dxa"/>
            <w:shd w:val="clear" w:color="auto" w:fill="auto"/>
          </w:tcPr>
          <w:p w:rsidR="00EF1EF8" w:rsidRPr="00CC0AF1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0AF1">
              <w:rPr>
                <w:rFonts w:ascii="Arial" w:hAnsi="Arial" w:cs="Arial"/>
                <w:sz w:val="22"/>
                <w:szCs w:val="22"/>
              </w:rPr>
              <w:t>Vedlejší a ostatní náklady</w:t>
            </w:r>
          </w:p>
        </w:tc>
        <w:tc>
          <w:tcPr>
            <w:tcW w:w="3260" w:type="dxa"/>
            <w:shd w:val="clear" w:color="auto" w:fill="auto"/>
          </w:tcPr>
          <w:p w:rsidR="00EF1EF8" w:rsidRDefault="00EF1EF8" w:rsidP="001E2FB5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EF8" w:rsidRPr="0016223C" w:rsidTr="00527D8F">
        <w:trPr>
          <w:trHeight w:val="443"/>
        </w:trPr>
        <w:tc>
          <w:tcPr>
            <w:tcW w:w="6886" w:type="dxa"/>
            <w:shd w:val="clear" w:color="auto" w:fill="auto"/>
          </w:tcPr>
          <w:p w:rsidR="00EF1EF8" w:rsidRPr="00CC0AF1" w:rsidRDefault="00EF1EF8" w:rsidP="001E2FB5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C0AF1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3260" w:type="dxa"/>
            <w:shd w:val="clear" w:color="auto" w:fill="auto"/>
          </w:tcPr>
          <w:p w:rsidR="00EF1EF8" w:rsidRDefault="00EF1EF8" w:rsidP="001E2FB5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5AF7" w:rsidRPr="00646956" w:rsidRDefault="005F5AF7" w:rsidP="00F4095F">
      <w:pPr>
        <w:pStyle w:val="Zkladntext2"/>
        <w:tabs>
          <w:tab w:val="right" w:pos="4253"/>
          <w:tab w:val="left" w:pos="5103"/>
          <w:tab w:val="right" w:pos="8931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lastRenderedPageBreak/>
        <w:t>Za úplnost cenové nabídky ručí zhotovitel. Zhotovitel prohlašuje, že smluvená cena obsahuje veškeré práce a dodávky nezbytné k bezvadnému provedení díla a jeho provozování a že se v plném rozsahu seznámil s rozsahem a povahou díla, že jsou mu známy veškeré technické, kvalitativní a jiné podmínky, nezbytné k realizaci díla, zhotovitel se předem seznámil se všemi okolnostmi a podmínkami, které mohou mít vliv na cenu stavby.</w:t>
      </w:r>
    </w:p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 xml:space="preserve">4.2. Uvedená cena je cenou pevnou a obsahuje veškeré objemy a práce potřebné k realizaci díla. </w:t>
      </w:r>
      <w:r w:rsidR="001A7BA0" w:rsidRPr="001A7BA0">
        <w:rPr>
          <w:rFonts w:ascii="Arial" w:hAnsi="Arial" w:cs="Arial"/>
          <w:sz w:val="22"/>
          <w:szCs w:val="22"/>
        </w:rPr>
        <w:t>V 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souhlasu,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energie</w:t>
      </w:r>
      <w:proofErr w:type="gramEnd"/>
      <w:r w:rsidR="001A7BA0" w:rsidRPr="001A7BA0">
        <w:rPr>
          <w:rFonts w:ascii="Arial" w:hAnsi="Arial" w:cs="Arial"/>
          <w:sz w:val="22"/>
          <w:szCs w:val="22"/>
        </w:rPr>
        <w:t>, vody, odvozu a uložení odpadu a veškerých poplatků.</w:t>
      </w:r>
    </w:p>
    <w:p w:rsidR="002E2E03" w:rsidRP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</w:t>
      </w:r>
      <w:r w:rsidR="00ED6710" w:rsidRPr="002E2E03">
        <w:rPr>
          <w:rFonts w:ascii="Arial" w:hAnsi="Arial" w:cs="Arial"/>
          <w:sz w:val="22"/>
          <w:szCs w:val="22"/>
        </w:rPr>
        <w:t>která</w:t>
      </w:r>
      <w:r w:rsidR="002E2E03" w:rsidRPr="002E2E03">
        <w:rPr>
          <w:rFonts w:ascii="Arial" w:hAnsi="Arial" w:cs="Arial"/>
          <w:sz w:val="22"/>
          <w:szCs w:val="22"/>
        </w:rPr>
        <w:t xml:space="preserve"> nebudou v položkovém rozpočtu obsažené, budou oceněny a cena bude odsouhlasena s</w:t>
      </w:r>
      <w:r w:rsidR="003A548E">
        <w:rPr>
          <w:rFonts w:ascii="Arial" w:hAnsi="Arial" w:cs="Arial"/>
          <w:sz w:val="22"/>
          <w:szCs w:val="22"/>
        </w:rPr>
        <w:t xml:space="preserve"> TDI a </w:t>
      </w:r>
      <w:r w:rsidR="002E2E03" w:rsidRPr="002E2E03">
        <w:rPr>
          <w:rFonts w:ascii="Arial" w:hAnsi="Arial" w:cs="Arial"/>
          <w:sz w:val="22"/>
          <w:szCs w:val="22"/>
        </w:rPr>
        <w:t>objednatelem. V případě, že se některé práce nebudou provádět v původním rozsahu (méněpráce), zhotovitel je odečte z ceny díla ve výši podle položek nabídkového rozpočtu.</w:t>
      </w:r>
    </w:p>
    <w:p w:rsidR="00D9550A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6E67DA">
        <w:rPr>
          <w:rFonts w:ascii="Arial" w:hAnsi="Arial" w:cs="Arial"/>
          <w:sz w:val="22"/>
          <w:szCs w:val="22"/>
        </w:rPr>
        <w:t>4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D9550A">
        <w:rPr>
          <w:rFonts w:ascii="Arial" w:hAnsi="Arial" w:cs="Arial"/>
          <w:sz w:val="22"/>
          <w:szCs w:val="22"/>
        </w:rPr>
        <w:t>Veškeré vícepráce budou zhotovitelem zrealizovány na základě předchozí písemné dohody smluvních stran dle bodu 2.4.. Za vícepráce budou považovány pouze dodatečné změny technologií, materiálů a rozsahu prací, které nebylo možno znát v době zpracování nabídky</w:t>
      </w:r>
      <w:r w:rsidR="0077149D">
        <w:rPr>
          <w:rFonts w:ascii="Arial" w:hAnsi="Arial" w:cs="Arial"/>
          <w:sz w:val="22"/>
          <w:szCs w:val="22"/>
        </w:rPr>
        <w:t xml:space="preserve">, </w:t>
      </w:r>
      <w:r w:rsidR="00D9550A">
        <w:rPr>
          <w:rFonts w:ascii="Arial" w:hAnsi="Arial" w:cs="Arial"/>
          <w:sz w:val="22"/>
          <w:szCs w:val="22"/>
        </w:rPr>
        <w:t>a jsou nad rámec zadávací dokumentace.</w:t>
      </w:r>
    </w:p>
    <w:p w:rsidR="005F5AF7" w:rsidRPr="002E2E03" w:rsidRDefault="00D9550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4.5. </w:t>
      </w:r>
      <w:r w:rsidR="005F5AF7" w:rsidRPr="002E2E03">
        <w:rPr>
          <w:rFonts w:ascii="Arial" w:hAnsi="Arial" w:cs="Arial"/>
          <w:sz w:val="22"/>
          <w:szCs w:val="22"/>
        </w:rPr>
        <w:t>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Pokud se při předání a převzetí díla vyskytnou vady a nedodělky, tak až po jejich úplném odstranění.</w:t>
      </w:r>
    </w:p>
    <w:p w:rsidR="005F5AF7" w:rsidRPr="004A74DC" w:rsidRDefault="00D9550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</w:t>
      </w:r>
      <w:r w:rsidR="005F5AF7" w:rsidRPr="00646956">
        <w:rPr>
          <w:rFonts w:ascii="Arial" w:hAnsi="Arial" w:cs="Arial"/>
          <w:sz w:val="22"/>
          <w:szCs w:val="22"/>
        </w:rPr>
        <w:t>. Úhrada bude provedena na základě daňového dokladu - faktury, která musí obsahovat náležitosti  §</w:t>
      </w:r>
      <w:r w:rsidR="002F5B2F">
        <w:rPr>
          <w:rFonts w:ascii="Arial" w:hAnsi="Arial" w:cs="Arial"/>
          <w:sz w:val="22"/>
          <w:szCs w:val="22"/>
        </w:rPr>
        <w:t> </w:t>
      </w:r>
      <w:r w:rsidR="005F5AF7" w:rsidRPr="00646956">
        <w:rPr>
          <w:rFonts w:ascii="Arial" w:hAnsi="Arial" w:cs="Arial"/>
          <w:sz w:val="22"/>
          <w:szCs w:val="22"/>
        </w:rPr>
        <w:t xml:space="preserve">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>technickým dozorem investora,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A4323B">
        <w:rPr>
          <w:rFonts w:ascii="Arial" w:hAnsi="Arial" w:cs="Arial"/>
          <w:sz w:val="22"/>
          <w:szCs w:val="22"/>
        </w:rPr>
        <w:t>Soupis provedených</w:t>
      </w:r>
      <w:r w:rsidR="00CB5DD7">
        <w:rPr>
          <w:rFonts w:ascii="Arial" w:hAnsi="Arial" w:cs="Arial"/>
          <w:sz w:val="22"/>
          <w:szCs w:val="22"/>
        </w:rPr>
        <w:t xml:space="preserve">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zástupci objednatele (TDI)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CB5DD7" w:rsidRPr="00CB5DD7">
        <w:rPr>
          <w:rFonts w:ascii="Arial" w:hAnsi="Arial" w:cs="Arial"/>
          <w:bCs/>
          <w:sz w:val="22"/>
          <w:szCs w:val="22"/>
        </w:rPr>
        <w:t>-</w:t>
      </w:r>
      <w:r w:rsidR="00B12B4C">
        <w:rPr>
          <w:rFonts w:ascii="Arial" w:hAnsi="Arial" w:cs="Arial"/>
          <w:bCs/>
          <w:sz w:val="22"/>
          <w:szCs w:val="22"/>
        </w:rPr>
        <w:t>m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i </w:t>
      </w:r>
      <w:r w:rsidR="00CB5DD7" w:rsidRPr="004A74DC">
        <w:rPr>
          <w:rFonts w:ascii="Arial" w:hAnsi="Arial" w:cs="Arial"/>
          <w:bCs/>
          <w:sz w:val="22"/>
          <w:szCs w:val="22"/>
        </w:rPr>
        <w:t>kalendářních dnů následujícího měsíce.</w:t>
      </w:r>
      <w:r w:rsidR="0041266A" w:rsidRPr="004A74DC">
        <w:rPr>
          <w:rFonts w:ascii="Arial" w:hAnsi="Arial" w:cs="Arial"/>
          <w:bCs/>
          <w:sz w:val="22"/>
          <w:szCs w:val="22"/>
        </w:rPr>
        <w:t xml:space="preserve"> Faktury, z důvodu požadavk</w:t>
      </w:r>
      <w:r w:rsidR="00CE33DE" w:rsidRPr="004A74DC">
        <w:rPr>
          <w:rFonts w:ascii="Arial" w:hAnsi="Arial" w:cs="Arial"/>
          <w:bCs/>
          <w:sz w:val="22"/>
          <w:szCs w:val="22"/>
        </w:rPr>
        <w:t>ů</w:t>
      </w:r>
      <w:r w:rsidR="0041266A" w:rsidRPr="004A74DC">
        <w:rPr>
          <w:rFonts w:ascii="Arial" w:hAnsi="Arial" w:cs="Arial"/>
          <w:bCs/>
          <w:sz w:val="22"/>
          <w:szCs w:val="22"/>
        </w:rPr>
        <w:t xml:space="preserve"> „</w:t>
      </w:r>
      <w:r w:rsidR="00CE33DE" w:rsidRPr="004A74DC">
        <w:rPr>
          <w:rFonts w:ascii="Arial" w:hAnsi="Arial" w:cs="Arial"/>
          <w:bCs/>
          <w:sz w:val="22"/>
          <w:szCs w:val="22"/>
        </w:rPr>
        <w:t>N</w:t>
      </w:r>
      <w:r w:rsidR="0041266A" w:rsidRPr="004A74DC">
        <w:rPr>
          <w:rFonts w:ascii="Arial" w:hAnsi="Arial" w:cs="Arial"/>
          <w:bCs/>
          <w:sz w:val="22"/>
          <w:szCs w:val="22"/>
        </w:rPr>
        <w:t xml:space="preserve">ová zelená úsporám“, budou vystavované jednotlivě </w:t>
      </w:r>
      <w:r w:rsidR="00CE33DE" w:rsidRPr="004A74DC">
        <w:rPr>
          <w:rFonts w:ascii="Arial" w:hAnsi="Arial" w:cs="Arial"/>
          <w:bCs/>
          <w:sz w:val="22"/>
          <w:szCs w:val="22"/>
        </w:rPr>
        <w:t>na každé</w:t>
      </w:r>
      <w:r w:rsidR="0041266A" w:rsidRPr="004A74DC">
        <w:rPr>
          <w:rFonts w:ascii="Arial" w:hAnsi="Arial" w:cs="Arial"/>
          <w:bCs/>
          <w:sz w:val="22"/>
          <w:szCs w:val="22"/>
        </w:rPr>
        <w:t xml:space="preserve"> čísl</w:t>
      </w:r>
      <w:r w:rsidR="00CE33DE" w:rsidRPr="004A74DC">
        <w:rPr>
          <w:rFonts w:ascii="Arial" w:hAnsi="Arial" w:cs="Arial"/>
          <w:bCs/>
          <w:sz w:val="22"/>
          <w:szCs w:val="22"/>
        </w:rPr>
        <w:t>o popisné</w:t>
      </w:r>
      <w:r w:rsidR="0041266A" w:rsidRPr="004A74DC">
        <w:rPr>
          <w:rFonts w:ascii="Arial" w:hAnsi="Arial" w:cs="Arial"/>
          <w:bCs/>
          <w:sz w:val="22"/>
          <w:szCs w:val="22"/>
        </w:rPr>
        <w:t xml:space="preserve">. Jednotlivá faktura pak bude obsahovat rozdělení fakturované částky na část „investice“, „opravy“ a popřípadě </w:t>
      </w:r>
      <w:r w:rsidR="00417274" w:rsidRPr="004A74DC">
        <w:rPr>
          <w:rFonts w:ascii="Arial" w:hAnsi="Arial" w:cs="Arial"/>
          <w:bCs/>
          <w:sz w:val="22"/>
          <w:szCs w:val="22"/>
        </w:rPr>
        <w:t>„nezařazené“.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D9550A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(zaplacení) se považuje den připsání fakturované částky na účet zhotovitele. Za den uskutečnění zdanitelného plnění se považuje den předání a převzetí díla na základě předávacího protokolu bez vad a nedodělků.</w:t>
      </w:r>
    </w:p>
    <w:p w:rsidR="0074361F" w:rsidRDefault="0074361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4.8. Faktury budou doručeny</w:t>
      </w:r>
      <w:r w:rsidRPr="0074361F">
        <w:rPr>
          <w:rFonts w:ascii="Arial" w:hAnsi="Arial" w:cs="Arial"/>
          <w:sz w:val="22"/>
          <w:szCs w:val="22"/>
        </w:rPr>
        <w:t xml:space="preserve"> elektronicky výhradně na adresu faktury@mubo.cz ve formátu PDF nebo ISDOC.</w:t>
      </w:r>
    </w:p>
    <w:p w:rsidR="00B40218" w:rsidRPr="00A46A71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0218">
        <w:rPr>
          <w:rFonts w:ascii="Arial" w:hAnsi="Arial" w:cs="Arial"/>
          <w:sz w:val="22"/>
          <w:szCs w:val="22"/>
        </w:rPr>
        <w:t>4.</w:t>
      </w:r>
      <w:r w:rsidR="0074361F">
        <w:rPr>
          <w:rFonts w:ascii="Arial" w:hAnsi="Arial" w:cs="Arial"/>
          <w:sz w:val="22"/>
          <w:szCs w:val="22"/>
        </w:rPr>
        <w:t>9</w:t>
      </w:r>
      <w:r w:rsidRPr="00A46A71">
        <w:rPr>
          <w:rFonts w:ascii="Arial" w:hAnsi="Arial" w:cs="Arial"/>
          <w:sz w:val="22"/>
          <w:szCs w:val="22"/>
        </w:rPr>
        <w:t xml:space="preserve">. </w:t>
      </w:r>
      <w:r w:rsidR="00B40218" w:rsidRPr="00A46A71">
        <w:rPr>
          <w:rFonts w:ascii="Arial" w:hAnsi="Arial" w:cs="Arial"/>
          <w:sz w:val="22"/>
          <w:szCs w:val="22"/>
        </w:rPr>
        <w:t>Objednatel je při realizaci díla 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D5340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74361F">
        <w:rPr>
          <w:rFonts w:ascii="Arial" w:hAnsi="Arial" w:cs="Arial"/>
          <w:sz w:val="22"/>
          <w:szCs w:val="22"/>
        </w:rPr>
        <w:t>10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B40218" w:rsidRPr="009517F2">
        <w:rPr>
          <w:rFonts w:ascii="Arial" w:hAnsi="Arial" w:cs="Arial"/>
          <w:color w:val="000000"/>
          <w:sz w:val="22"/>
          <w:szCs w:val="22"/>
        </w:rPr>
        <w:t xml:space="preserve"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</w:t>
      </w:r>
      <w:r w:rsidR="00B40218" w:rsidRPr="00D53406">
        <w:rPr>
          <w:rFonts w:ascii="Arial" w:hAnsi="Arial" w:cs="Arial"/>
          <w:sz w:val="22"/>
          <w:szCs w:val="22"/>
        </w:rPr>
        <w:t>den prodlení.</w:t>
      </w:r>
      <w:r w:rsidR="005C6190" w:rsidRPr="00D53406">
        <w:rPr>
          <w:rFonts w:ascii="Arial" w:hAnsi="Arial" w:cs="Arial"/>
          <w:sz w:val="22"/>
          <w:szCs w:val="22"/>
        </w:rPr>
        <w:t xml:space="preserve"> Pokud bude objednatel v prodlení s úhradou úplné faktury, uhradí objednatel zhotoviteli 0,05% z dlužné částky za každý den prodlení. </w:t>
      </w:r>
    </w:p>
    <w:p w:rsidR="005F5AF7" w:rsidRDefault="0074361F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4.11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B40218" w:rsidRPr="00646956">
        <w:rPr>
          <w:rFonts w:ascii="Arial" w:hAnsi="Arial" w:cs="Arial"/>
          <w:sz w:val="22"/>
          <w:szCs w:val="22"/>
        </w:rPr>
        <w:t>V případě, že zhotovitel bude v prodlení</w:t>
      </w:r>
      <w:r w:rsidR="00894E6F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646956">
        <w:rPr>
          <w:rFonts w:ascii="Arial" w:hAnsi="Arial" w:cs="Arial"/>
          <w:sz w:val="22"/>
          <w:szCs w:val="22"/>
        </w:rPr>
        <w:t>dodavatelům</w:t>
      </w:r>
      <w:r w:rsidR="00894E6F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646956">
        <w:rPr>
          <w:rFonts w:ascii="Arial" w:hAnsi="Arial" w:cs="Arial"/>
          <w:sz w:val="22"/>
          <w:szCs w:val="22"/>
        </w:rPr>
        <w:t>, má objednatel právo</w:t>
      </w:r>
      <w:r w:rsidR="00894E6F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646956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03614C" w:rsidRPr="00646956" w:rsidRDefault="0074361F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4.12</w:t>
      </w:r>
      <w:r w:rsidR="0003614C">
        <w:rPr>
          <w:rFonts w:ascii="Arial" w:hAnsi="Arial" w:cs="Arial"/>
          <w:sz w:val="22"/>
          <w:szCs w:val="22"/>
        </w:rPr>
        <w:t xml:space="preserve">. </w:t>
      </w:r>
      <w:r w:rsidR="0003614C" w:rsidRPr="00046A37">
        <w:rPr>
          <w:rFonts w:ascii="Arial" w:hAnsi="Arial" w:cs="Arial"/>
          <w:sz w:val="22"/>
          <w:szCs w:val="22"/>
        </w:rPr>
        <w:t>Jako zajištění všech závazků vyplývajících pro zhotovitele z poskytnuté záruky za jakost a odpovědnost za vady díla je zhotovitel povinen opatřit objednateli nejpozději do 15-ti dnů ode dne předání a převzetí díla podle této smlouvy bezpodmínečnou neodvolatelnou bankovní záruku ve výši 100.000,-  Kč (</w:t>
      </w:r>
      <w:r w:rsidR="0003614C" w:rsidRPr="00046A37">
        <w:rPr>
          <w:rFonts w:ascii="Arial" w:hAnsi="Arial" w:cs="Arial"/>
          <w:i/>
          <w:sz w:val="22"/>
          <w:szCs w:val="22"/>
        </w:rPr>
        <w:t xml:space="preserve">slovy: jednostotisíckorunčeských). </w:t>
      </w:r>
      <w:r w:rsidR="0003614C" w:rsidRPr="00046A37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="0003614C" w:rsidRPr="00CA014E">
        <w:rPr>
          <w:rFonts w:ascii="Arial" w:hAnsi="Arial" w:cs="Arial"/>
          <w:iCs/>
          <w:sz w:val="22"/>
          <w:szCs w:val="22"/>
        </w:rPr>
        <w:t>po dobu dvou let</w:t>
      </w:r>
      <w:r w:rsidR="0003614C" w:rsidRPr="00046A37">
        <w:rPr>
          <w:rFonts w:ascii="Arial" w:hAnsi="Arial" w:cs="Arial"/>
          <w:i/>
          <w:iCs/>
          <w:sz w:val="22"/>
          <w:szCs w:val="22"/>
        </w:rPr>
        <w:t>.</w:t>
      </w:r>
      <w:r w:rsidR="0003614C" w:rsidRPr="00046A37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</w:t>
      </w:r>
      <w:r w:rsidR="0003614C" w:rsidRPr="00046A37">
        <w:rPr>
          <w:rFonts w:ascii="Arial" w:hAnsi="Arial" w:cs="Arial"/>
          <w:sz w:val="22"/>
          <w:szCs w:val="22"/>
        </w:rPr>
        <w:lastRenderedPageBreak/>
        <w:t>pohledávky. Do doby předání bankovní záruky nebude zhotoviteli částka uvolněna z poslední fakturace</w:t>
      </w:r>
      <w:r w:rsidR="0003614C">
        <w:rPr>
          <w:rFonts w:ascii="Arial" w:hAnsi="Arial" w:cs="Arial"/>
          <w:sz w:val="22"/>
          <w:szCs w:val="22"/>
        </w:rPr>
        <w:t>.</w:t>
      </w:r>
    </w:p>
    <w:p w:rsidR="00F15D1F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AE604E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AE604E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Zhotovitel odpovídá za zhotovení předmětu díla podle podmínek této </w:t>
      </w:r>
      <w:r w:rsidR="000C21B0" w:rsidRPr="001F6E9E">
        <w:rPr>
          <w:rFonts w:ascii="Arial" w:hAnsi="Arial" w:cs="Arial"/>
          <w:bCs/>
          <w:sz w:val="22"/>
          <w:szCs w:val="22"/>
        </w:rPr>
        <w:t>smlouvy, a že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dokončený a objednavateli předaný předmět plnění je kompletní bez právních vad a že má vlastnosti určené projektovou dokumentací, stavebním povolením, platnými předpisy, normami a touto smlouvou. Nemá-li dílo požadované vlastnosti, je vadné. 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>Smluvní strany se dohodly na záruce za dílo s právem uplatně</w:t>
      </w:r>
      <w:r w:rsidR="00C325B9">
        <w:rPr>
          <w:rFonts w:ascii="Arial" w:hAnsi="Arial" w:cs="Arial"/>
          <w:sz w:val="22"/>
          <w:szCs w:val="22"/>
        </w:rPr>
        <w:t>ní odpovědnosti za vady v délce</w:t>
      </w:r>
      <w:r w:rsidR="008A407A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="007D616A" w:rsidRPr="00646956">
        <w:rPr>
          <w:rFonts w:ascii="Arial" w:hAnsi="Arial" w:cs="Arial"/>
          <w:sz w:val="22"/>
          <w:szCs w:val="22"/>
        </w:rPr>
        <w:t>Objednatel uplatní odstranění záručních vad písemnou formou u zhotovitele s uvedením popisu reklamovaných vad</w:t>
      </w:r>
      <w:r w:rsidR="007D616A">
        <w:rPr>
          <w:rFonts w:ascii="Arial" w:hAnsi="Arial" w:cs="Arial"/>
          <w:sz w:val="22"/>
          <w:szCs w:val="22"/>
        </w:rPr>
        <w:t xml:space="preserve">. </w:t>
      </w:r>
      <w:r w:rsidR="007D616A" w:rsidRPr="00DD1508">
        <w:rPr>
          <w:rFonts w:ascii="Arial" w:hAnsi="Arial" w:cs="Arial"/>
          <w:sz w:val="22"/>
          <w:szCs w:val="22"/>
        </w:rPr>
        <w:t>Objednatel bude vady díla oznamovat na e-mail:…………</w:t>
      </w:r>
      <w:r w:rsidR="007D616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D616A">
        <w:rPr>
          <w:rFonts w:ascii="Arial" w:hAnsi="Arial" w:cs="Arial"/>
          <w:sz w:val="22"/>
          <w:szCs w:val="22"/>
        </w:rPr>
        <w:t>nebo</w:t>
      </w:r>
      <w:proofErr w:type="gramEnd"/>
      <w:r w:rsidR="007D616A">
        <w:rPr>
          <w:rFonts w:ascii="Arial" w:hAnsi="Arial" w:cs="Arial"/>
          <w:sz w:val="22"/>
          <w:szCs w:val="22"/>
        </w:rPr>
        <w:t xml:space="preserve"> adresu</w:t>
      </w:r>
      <w:r w:rsidR="007D616A" w:rsidRPr="00DD1508">
        <w:rPr>
          <w:rFonts w:ascii="Arial" w:hAnsi="Arial" w:cs="Arial"/>
          <w:sz w:val="22"/>
          <w:szCs w:val="22"/>
        </w:rPr>
        <w:t>………….</w:t>
      </w:r>
      <w:r w:rsidR="007D616A">
        <w:rPr>
          <w:rFonts w:ascii="Arial" w:hAnsi="Arial" w:cs="Arial"/>
          <w:sz w:val="22"/>
          <w:szCs w:val="22"/>
        </w:rPr>
        <w:t xml:space="preserve"> Z</w:t>
      </w:r>
      <w:r w:rsidR="007D616A" w:rsidRPr="00646956">
        <w:rPr>
          <w:rFonts w:ascii="Arial" w:hAnsi="Arial" w:cs="Arial"/>
          <w:sz w:val="22"/>
          <w:szCs w:val="22"/>
        </w:rPr>
        <w:t>hotovitel je povinen nejpozději do 5 ti dnů po obdržení reklamace písemně oznámit objednateli zda reklamaci uznává či neuznává. Pokud tak neučiní, má se za to, že reklamaci objednatele uznává. Vždy však musí písemně sdělit</w:t>
      </w:r>
      <w:r w:rsidR="007D616A">
        <w:rPr>
          <w:rFonts w:ascii="Arial" w:hAnsi="Arial" w:cs="Arial"/>
          <w:sz w:val="22"/>
          <w:szCs w:val="22"/>
        </w:rPr>
        <w:t xml:space="preserve">, </w:t>
      </w:r>
      <w:r w:rsidR="007D616A"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="007D616A" w:rsidRPr="00646956">
        <w:rPr>
          <w:rFonts w:ascii="Arial" w:hAnsi="Arial" w:cs="Arial"/>
          <w:sz w:val="22"/>
          <w:szCs w:val="22"/>
        </w:rPr>
        <w:t>vad(y).</w:t>
      </w:r>
      <w:proofErr w:type="gramEnd"/>
      <w:r w:rsidR="007D616A" w:rsidRPr="00646956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</w:t>
      </w:r>
      <w:r w:rsidR="007D616A">
        <w:rPr>
          <w:rFonts w:ascii="Arial" w:hAnsi="Arial" w:cs="Arial"/>
          <w:sz w:val="22"/>
          <w:szCs w:val="22"/>
        </w:rPr>
        <w:t xml:space="preserve"> </w:t>
      </w:r>
      <w:r w:rsidR="007D616A" w:rsidRPr="00646956">
        <w:rPr>
          <w:rFonts w:ascii="Arial" w:hAnsi="Arial" w:cs="Arial"/>
          <w:sz w:val="22"/>
          <w:szCs w:val="22"/>
        </w:rPr>
        <w:t>Nestanoví-li zhotovitel uvedený termín</w:t>
      </w:r>
      <w:r w:rsidR="007D616A">
        <w:rPr>
          <w:rFonts w:ascii="Arial" w:hAnsi="Arial" w:cs="Arial"/>
          <w:sz w:val="22"/>
          <w:szCs w:val="22"/>
        </w:rPr>
        <w:t>,</w:t>
      </w:r>
      <w:r w:rsidR="007D616A" w:rsidRPr="00646956">
        <w:rPr>
          <w:rFonts w:ascii="Arial" w:hAnsi="Arial" w:cs="Arial"/>
          <w:sz w:val="22"/>
          <w:szCs w:val="22"/>
        </w:rPr>
        <w:t xml:space="preserve"> pak platí lhůta 15 dnů ode dne obdržení reklamace. Současně zhotovitel písemně navrhne, do kterého termínu vadu</w:t>
      </w:r>
      <w:r w:rsidR="007D616A">
        <w:rPr>
          <w:rFonts w:ascii="Arial" w:hAnsi="Arial" w:cs="Arial"/>
          <w:sz w:val="22"/>
          <w:szCs w:val="22"/>
        </w:rPr>
        <w:t xml:space="preserve"> </w:t>
      </w:r>
      <w:r w:rsidR="007D616A" w:rsidRPr="00646956">
        <w:rPr>
          <w:rFonts w:ascii="Arial" w:hAnsi="Arial" w:cs="Arial"/>
          <w:sz w:val="22"/>
          <w:szCs w:val="22"/>
        </w:rPr>
        <w:t>(y) odstraní</w:t>
      </w:r>
      <w:r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odstranění reklamované vady ani do 20ti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="000C21B0">
        <w:rPr>
          <w:rFonts w:ascii="Arial" w:hAnsi="Arial" w:cs="Arial"/>
          <w:color w:val="auto"/>
          <w:sz w:val="22"/>
          <w:szCs w:val="22"/>
        </w:rPr>
        <w:t xml:space="preserve">.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</w:t>
      </w:r>
      <w:r w:rsidR="00E70E5B" w:rsidRPr="00646956">
        <w:rPr>
          <w:rFonts w:ascii="Arial" w:hAnsi="Arial" w:cs="Arial"/>
          <w:color w:val="000000"/>
          <w:sz w:val="22"/>
          <w:szCs w:val="22"/>
        </w:rPr>
        <w:t xml:space="preserve">V případě, že zhotovitel nedodrží konečný termín plnění sjednané touto smlouvou dle čl. </w:t>
      </w:r>
      <w:proofErr w:type="gramStart"/>
      <w:r w:rsidR="00E70E5B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E70E5B"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C55231">
        <w:rPr>
          <w:rFonts w:ascii="Arial" w:hAnsi="Arial" w:cs="Arial"/>
          <w:color w:val="000000"/>
          <w:sz w:val="22"/>
          <w:szCs w:val="22"/>
        </w:rPr>
        <w:t>4</w:t>
      </w:r>
      <w:r w:rsidR="00E70E5B"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="00E70E5B" w:rsidRPr="00646956">
        <w:rPr>
          <w:rFonts w:ascii="Arial" w:hAnsi="Arial" w:cs="Arial"/>
          <w:sz w:val="22"/>
          <w:szCs w:val="22"/>
        </w:rPr>
        <w:t>za každý  kalendářní den prodlení.</w:t>
      </w:r>
      <w:r w:rsidR="00E70E5B"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E70E5B">
        <w:rPr>
          <w:rFonts w:ascii="Arial" w:hAnsi="Arial" w:cs="Arial"/>
          <w:color w:val="000000"/>
          <w:sz w:val="22"/>
          <w:szCs w:val="22"/>
        </w:rPr>
        <w:t>Po uplynutí 30 kalendářních dnů prodlení se smluvní pokuta zvyšuje na 10.000,- Kč za každý další i započatý kalendářní den prodlení s předáním díla.</w:t>
      </w:r>
    </w:p>
    <w:p w:rsidR="007D616A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7D616A" w:rsidRPr="00C20209">
        <w:rPr>
          <w:rFonts w:ascii="Arial" w:hAnsi="Arial" w:cs="Arial"/>
          <w:sz w:val="22"/>
          <w:szCs w:val="22"/>
        </w:rPr>
        <w:t>Smluvní strany se dohodly, že přeruší-li zhotovitel bezdůvodně práce na díle na dobu delší než pět pracovních dnů, nebo nedodrží-li zhotovitel při provádění díla opakovaně i přes upozornění objednatele ČSN, EN nebo technologické předpisy, zavazuje se zhotovitel za každý následující den přerušení prací na díle a jednotlivý případ porušení kterékoli z výše uvedených povinností zaplatit objednateli pokutu ve výši 5.000,- Kč.</w:t>
      </w:r>
    </w:p>
    <w:p w:rsidR="005F5AF7" w:rsidRPr="00646956" w:rsidRDefault="007D616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 </w:t>
      </w:r>
      <w:r w:rsidR="005F5AF7" w:rsidRPr="00646956">
        <w:rPr>
          <w:rFonts w:ascii="Arial" w:hAnsi="Arial" w:cs="Arial"/>
          <w:sz w:val="22"/>
          <w:szCs w:val="22"/>
        </w:rPr>
        <w:t xml:space="preserve">Za neodstranění zjevných vad a nedodělků vyplývajících ze zápisu o předání a převzetí dokončeného díla a v termínu </w:t>
      </w:r>
      <w:r w:rsidR="00583076">
        <w:rPr>
          <w:rFonts w:ascii="Arial" w:hAnsi="Arial" w:cs="Arial"/>
          <w:sz w:val="22"/>
          <w:szCs w:val="22"/>
        </w:rPr>
        <w:t>stanoveném</w:t>
      </w:r>
      <w:r w:rsidR="005F5AF7" w:rsidRPr="00646956">
        <w:rPr>
          <w:rFonts w:ascii="Arial" w:hAnsi="Arial" w:cs="Arial"/>
          <w:sz w:val="22"/>
          <w:szCs w:val="22"/>
        </w:rPr>
        <w:t xml:space="preserve"> objednatelem, uhradí zhotovitel objednateli 1.000,- Kč za každý případ i započatý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E604E">
        <w:rPr>
          <w:rFonts w:ascii="Arial" w:hAnsi="Arial" w:cs="Arial"/>
          <w:sz w:val="22"/>
          <w:szCs w:val="22"/>
        </w:rPr>
        <w:t>6.</w:t>
      </w:r>
      <w:r w:rsidR="00F373D6">
        <w:rPr>
          <w:rFonts w:ascii="Arial" w:hAnsi="Arial" w:cs="Arial"/>
          <w:sz w:val="22"/>
          <w:szCs w:val="22"/>
        </w:rPr>
        <w:t>4</w:t>
      </w:r>
      <w:r w:rsidRPr="00AE604E">
        <w:rPr>
          <w:rFonts w:ascii="Arial" w:hAnsi="Arial" w:cs="Arial"/>
          <w:sz w:val="22"/>
          <w:szCs w:val="22"/>
        </w:rPr>
        <w:t xml:space="preserve">. Za neodstranění </w:t>
      </w:r>
      <w:r w:rsidRPr="00646956">
        <w:rPr>
          <w:rFonts w:ascii="Arial" w:hAnsi="Arial" w:cs="Arial"/>
          <w:sz w:val="22"/>
          <w:szCs w:val="22"/>
        </w:rPr>
        <w:t>uplatněné vady díla v záruční době (čl. V, bod 5.</w:t>
      </w:r>
      <w:r w:rsidR="007276FD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6.)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i započatý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F373D6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</w:t>
      </w:r>
      <w:r w:rsidR="00EE1E95" w:rsidRPr="00166587">
        <w:rPr>
          <w:rFonts w:ascii="Arial" w:hAnsi="Arial" w:cs="Arial"/>
          <w:sz w:val="22"/>
          <w:szCs w:val="22"/>
        </w:rPr>
        <w:lastRenderedPageBreak/>
        <w:t xml:space="preserve">dnů </w:t>
      </w:r>
      <w:r w:rsidR="00FE0913" w:rsidRPr="00166587">
        <w:rPr>
          <w:rFonts w:ascii="Arial" w:hAnsi="Arial" w:cs="Arial"/>
          <w:sz w:val="22"/>
          <w:szCs w:val="22"/>
        </w:rPr>
        <w:t>v dohodnutých termínech, uhradí zhotovitel objednateli 1.000,- Kč za každý případ i započatý kalendářní den prodlení.</w:t>
      </w:r>
    </w:p>
    <w:p w:rsidR="005F5AF7" w:rsidRPr="00646956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F373D6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 xml:space="preserve">dodavatelů a staveniště nebude zabezpečeno proti vniku nepovolaným osobám, bude zhotoviteli účtována jednorázová smluvní sankce </w:t>
      </w:r>
      <w:r w:rsidR="00236C81">
        <w:rPr>
          <w:rFonts w:ascii="Arial" w:hAnsi="Arial" w:cs="Arial"/>
          <w:sz w:val="22"/>
          <w:szCs w:val="22"/>
        </w:rPr>
        <w:t>1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F373D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F373D6">
        <w:rPr>
          <w:rFonts w:ascii="Arial" w:hAnsi="Arial" w:cs="Arial"/>
          <w:sz w:val="22"/>
          <w:szCs w:val="22"/>
        </w:rPr>
        <w:t>10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F373D6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F373D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="00F373D6" w:rsidRPr="00C20209">
        <w:rPr>
          <w:rFonts w:ascii="Arial" w:hAnsi="Arial" w:cs="Arial"/>
          <w:sz w:val="22"/>
          <w:szCs w:val="22"/>
        </w:rPr>
        <w:t>V případě, že zhotovitel nesplní svou povinnost uvedenou v článku VIII. Ostatní ujednání, odst. 8.</w:t>
      </w:r>
      <w:r w:rsidR="008222C0">
        <w:rPr>
          <w:rFonts w:ascii="Arial" w:hAnsi="Arial" w:cs="Arial"/>
          <w:sz w:val="22"/>
          <w:szCs w:val="22"/>
        </w:rPr>
        <w:t>19</w:t>
      </w:r>
      <w:r w:rsidR="00F373D6" w:rsidRPr="00C20209">
        <w:rPr>
          <w:rFonts w:ascii="Arial" w:hAnsi="Arial" w:cs="Arial"/>
          <w:sz w:val="22"/>
          <w:szCs w:val="22"/>
        </w:rPr>
        <w:t>. této smlouvy, zavazuje se zhotovitel za porušení této smluvní povinnosti zaplatit objednateli smluvní pokutu ve výši 5.000,- Kč.</w:t>
      </w:r>
    </w:p>
    <w:p w:rsidR="005F5AF7" w:rsidRDefault="00F373D6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6.12. </w:t>
      </w:r>
      <w:r w:rsidR="005F5AF7" w:rsidRPr="00646956">
        <w:rPr>
          <w:rFonts w:ascii="Arial" w:hAnsi="Arial" w:cs="Arial"/>
          <w:sz w:val="22"/>
          <w:szCs w:val="22"/>
        </w:rPr>
        <w:t>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172471" w:rsidRPr="00172471" w:rsidRDefault="00172471" w:rsidP="00F15D1F">
      <w:pPr>
        <w:pStyle w:val="Zkladntext0"/>
        <w:spacing w:before="120" w:line="240" w:lineRule="auto"/>
        <w:jc w:val="both"/>
        <w:rPr>
          <w:rFonts w:ascii="Arial" w:hAnsi="Arial" w:cs="Arial"/>
          <w:sz w:val="10"/>
          <w:szCs w:val="10"/>
        </w:rPr>
      </w:pPr>
    </w:p>
    <w:p w:rsidR="00172471" w:rsidRPr="00763FE7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63FE7">
        <w:rPr>
          <w:rFonts w:ascii="Arial" w:hAnsi="Arial" w:cs="Arial"/>
          <w:sz w:val="22"/>
          <w:szCs w:val="22"/>
        </w:rPr>
        <w:t>6.13. V případě, že dodavatel po uzavření SoD prohlásí, že svůj závazek nesplní z důvodu</w:t>
      </w:r>
    </w:p>
    <w:p w:rsidR="00172471" w:rsidRPr="00763FE7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63FE7">
        <w:rPr>
          <w:rFonts w:ascii="Arial" w:hAnsi="Arial" w:cs="Arial"/>
          <w:sz w:val="22"/>
          <w:szCs w:val="22"/>
        </w:rPr>
        <w:t>- jeho platební nezpůsobilosti</w:t>
      </w:r>
    </w:p>
    <w:p w:rsidR="00172471" w:rsidRPr="00763FE7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63FE7">
        <w:rPr>
          <w:rFonts w:ascii="Arial" w:hAnsi="Arial" w:cs="Arial"/>
          <w:sz w:val="22"/>
          <w:szCs w:val="22"/>
        </w:rPr>
        <w:t>- dodatečné nemožnosti plnění  - při nedostatku materiálu stavebně technického charakteru určeného pro dílo, nebo v důsledku změny dalších vstupů mající dopad na předmět plnění, je povinen uhradit objednateli smluvní pokutu ve výši 10% z celkové ceny díly bez DPH a to ve lhůtě stanovené v písemném vyúčtování smluvní pokuty.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Normln3"/>
        <w:jc w:val="center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1B6FD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 xml:space="preserve">Materiály a výrobky jsou do </w:t>
      </w:r>
      <w:r w:rsidR="002B247C" w:rsidRPr="00646956">
        <w:rPr>
          <w:rFonts w:ascii="Arial" w:hAnsi="Arial" w:cs="Arial"/>
          <w:b w:val="0"/>
          <w:sz w:val="22"/>
          <w:szCs w:val="22"/>
        </w:rPr>
        <w:t>doby</w:t>
      </w:r>
      <w:r w:rsidR="002B247C">
        <w:rPr>
          <w:rFonts w:ascii="Arial" w:hAnsi="Arial" w:cs="Arial"/>
          <w:b w:val="0"/>
          <w:sz w:val="22"/>
          <w:szCs w:val="22"/>
        </w:rPr>
        <w:t>, než</w:t>
      </w:r>
      <w:r w:rsidRPr="00646956">
        <w:rPr>
          <w:rFonts w:ascii="Arial" w:hAnsi="Arial" w:cs="Arial"/>
          <w:b w:val="0"/>
          <w:sz w:val="22"/>
          <w:szCs w:val="22"/>
        </w:rPr>
        <w:t xml:space="preserve">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A30C71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15D1F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033779" w:rsidRDefault="00033779" w:rsidP="0054752E">
      <w:pPr>
        <w:pStyle w:val="Zkladntext0"/>
        <w:tabs>
          <w:tab w:val="left" w:pos="27450"/>
        </w:tabs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VIII. Ostatní ujednání</w:t>
      </w:r>
    </w:p>
    <w:p w:rsidR="00B84119" w:rsidRPr="00A506A5" w:rsidRDefault="005F5AF7" w:rsidP="00033779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8.1.</w:t>
      </w:r>
      <w:r w:rsidR="00B84119" w:rsidRPr="00A506A5">
        <w:rPr>
          <w:rFonts w:ascii="Arial" w:hAnsi="Arial" w:cs="Arial"/>
          <w:sz w:val="22"/>
          <w:szCs w:val="22"/>
        </w:rPr>
        <w:t xml:space="preserve"> </w:t>
      </w:r>
      <w:r w:rsidR="002B247C" w:rsidRPr="00A506A5">
        <w:rPr>
          <w:rFonts w:ascii="Arial" w:hAnsi="Arial" w:cs="Arial"/>
          <w:sz w:val="22"/>
          <w:szCs w:val="22"/>
        </w:rPr>
        <w:t xml:space="preserve">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 – </w:t>
      </w:r>
      <w:proofErr w:type="gramStart"/>
      <w:r w:rsidR="002B247C" w:rsidRPr="00A506A5">
        <w:rPr>
          <w:rFonts w:ascii="Arial" w:hAnsi="Arial" w:cs="Arial"/>
          <w:sz w:val="22"/>
          <w:szCs w:val="22"/>
        </w:rPr>
        <w:t>viz. vyhl.</w:t>
      </w:r>
      <w:proofErr w:type="gramEnd"/>
      <w:r w:rsidR="002B247C" w:rsidRPr="00A506A5">
        <w:rPr>
          <w:rFonts w:ascii="Arial" w:hAnsi="Arial" w:cs="Arial"/>
          <w:sz w:val="22"/>
          <w:szCs w:val="22"/>
        </w:rPr>
        <w:t>č. 499/2006 Sb. o dokumentaci staveb). Stavbyvedoucí zhotovitele je povinen předložit stavební deník technickému dozoru k vyjádření a odevzdat mu první průpis nejpozději do dvou dnů po jeho zápisu. Stavební deník bude trvale přístupný pro TD</w:t>
      </w:r>
      <w:r w:rsidR="002A7898" w:rsidRPr="00A506A5">
        <w:rPr>
          <w:rFonts w:ascii="Arial" w:hAnsi="Arial" w:cs="Arial"/>
          <w:sz w:val="22"/>
          <w:szCs w:val="22"/>
        </w:rPr>
        <w:t>I</w:t>
      </w:r>
      <w:r w:rsidR="002B247C" w:rsidRPr="00A506A5">
        <w:rPr>
          <w:rFonts w:ascii="Arial" w:hAnsi="Arial" w:cs="Arial"/>
          <w:sz w:val="22"/>
          <w:szCs w:val="22"/>
        </w:rPr>
        <w:t>, koordinátora BOZP a zodpovědného zástupce objednatele.</w:t>
      </w:r>
      <w:r w:rsidR="00B84119" w:rsidRPr="00A506A5">
        <w:rPr>
          <w:rFonts w:ascii="Arial" w:hAnsi="Arial" w:cs="Arial"/>
          <w:sz w:val="22"/>
          <w:szCs w:val="22"/>
        </w:rPr>
        <w:t xml:space="preserve"> </w:t>
      </w:r>
    </w:p>
    <w:p w:rsidR="008222C0" w:rsidRPr="00A506A5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lastRenderedPageBreak/>
        <w:t>8.2.  Mimo zhotovitele jsou oprávněni provádět zápisy do stavebního deníku objednatel případně jim pověřený zástupce, TD</w:t>
      </w:r>
      <w:r w:rsidR="002A7898" w:rsidRPr="00A506A5">
        <w:rPr>
          <w:rFonts w:ascii="Arial" w:hAnsi="Arial" w:cs="Arial"/>
          <w:sz w:val="22"/>
          <w:szCs w:val="22"/>
        </w:rPr>
        <w:t>I</w:t>
      </w:r>
      <w:r w:rsidRPr="00A506A5"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8222C0" w:rsidRPr="00A506A5" w:rsidRDefault="008222C0" w:rsidP="008222C0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 xml:space="preserve">8.3. 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:rsidR="008222C0" w:rsidRPr="00A506A5" w:rsidRDefault="008222C0" w:rsidP="008222C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8222C0" w:rsidRPr="00A506A5" w:rsidRDefault="008222C0" w:rsidP="008222C0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8.5. Zhotovitel zajistí veškeré práce a dodávky související s bezpečnostními opatřeními na ochranu lidí a majetku. Při práci na provádění díla musí být dodržovány bezpečnostní předpisy a nařízení, zákon</w:t>
      </w:r>
      <w:r w:rsidR="006B0237" w:rsidRPr="00A506A5">
        <w:rPr>
          <w:rFonts w:ascii="Arial" w:hAnsi="Arial" w:cs="Arial"/>
          <w:sz w:val="22"/>
          <w:szCs w:val="22"/>
        </w:rPr>
        <w:t xml:space="preserve">              </w:t>
      </w:r>
      <w:r w:rsidRPr="00A506A5">
        <w:rPr>
          <w:rFonts w:ascii="Arial" w:hAnsi="Arial" w:cs="Arial"/>
          <w:sz w:val="22"/>
          <w:szCs w:val="22"/>
        </w:rPr>
        <w:t xml:space="preserve"> č.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2C2528" w:rsidRPr="00A506A5" w:rsidRDefault="008222C0" w:rsidP="008222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185/2001 Sb.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  <w:r w:rsidR="00E0203F" w:rsidRPr="00A506A5">
        <w:rPr>
          <w:rFonts w:ascii="Arial" w:hAnsi="Arial" w:cs="Arial"/>
          <w:sz w:val="22"/>
          <w:szCs w:val="22"/>
        </w:rPr>
        <w:t xml:space="preserve"> </w:t>
      </w:r>
    </w:p>
    <w:p w:rsidR="008222C0" w:rsidRPr="00A506A5" w:rsidRDefault="008222C0" w:rsidP="008222C0">
      <w:pPr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</w:t>
      </w:r>
      <w:r w:rsidR="00A506A5" w:rsidRPr="00A506A5">
        <w:rPr>
          <w:rFonts w:ascii="Arial" w:hAnsi="Arial" w:cs="Arial"/>
          <w:sz w:val="22"/>
          <w:szCs w:val="22"/>
        </w:rPr>
        <w:t>7</w:t>
      </w:r>
      <w:r w:rsidRPr="00A506A5">
        <w:rPr>
          <w:rFonts w:ascii="Arial" w:hAnsi="Arial" w:cs="Arial"/>
          <w:sz w:val="22"/>
          <w:szCs w:val="22"/>
        </w:rPr>
        <w:t>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8222C0" w:rsidRPr="00A506A5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</w:t>
      </w:r>
      <w:r w:rsidR="00A506A5" w:rsidRPr="00A506A5">
        <w:rPr>
          <w:rFonts w:ascii="Arial" w:hAnsi="Arial" w:cs="Arial"/>
          <w:sz w:val="22"/>
          <w:szCs w:val="22"/>
        </w:rPr>
        <w:t>8</w:t>
      </w:r>
      <w:r w:rsidRPr="00A506A5">
        <w:rPr>
          <w:rFonts w:ascii="Arial" w:hAnsi="Arial" w:cs="Arial"/>
          <w:sz w:val="22"/>
          <w:szCs w:val="22"/>
        </w:rPr>
        <w:t>. Zhotovitel uhradí objednateli poplatky, sankce, škody a více náklady vzniklé z důvodů nedodržení podmínek rozhodnutí nebo závazných vyjádření orgánů státní správy.</w:t>
      </w:r>
    </w:p>
    <w:p w:rsidR="008222C0" w:rsidRPr="00A506A5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</w:t>
      </w:r>
      <w:r w:rsidR="00A506A5" w:rsidRPr="00A506A5">
        <w:rPr>
          <w:rFonts w:ascii="Arial" w:hAnsi="Arial" w:cs="Arial"/>
          <w:sz w:val="22"/>
          <w:szCs w:val="22"/>
        </w:rPr>
        <w:t>9</w:t>
      </w:r>
      <w:r w:rsidRPr="00A506A5">
        <w:rPr>
          <w:rFonts w:ascii="Arial" w:hAnsi="Arial" w:cs="Arial"/>
          <w:sz w:val="22"/>
          <w:szCs w:val="22"/>
        </w:rPr>
        <w:t>. Objednatel je oprávněn kontrolovat provádění díla</w:t>
      </w:r>
      <w:r w:rsidRPr="00A506A5">
        <w:rPr>
          <w:rFonts w:ascii="Arial" w:hAnsi="Arial" w:cs="Arial"/>
          <w:color w:val="000000"/>
          <w:sz w:val="22"/>
          <w:szCs w:val="22"/>
        </w:rPr>
        <w:t>, zejména v rámci kontrolních dnů, které budou organizovány v intervalu cca 1x týdně. Zjistí-li, že zhotovi</w:t>
      </w:r>
      <w:r w:rsidRPr="00A506A5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8222C0" w:rsidRPr="00A506A5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</w:t>
      </w:r>
      <w:r w:rsidR="00A506A5" w:rsidRPr="00A506A5">
        <w:rPr>
          <w:rFonts w:ascii="Arial" w:hAnsi="Arial" w:cs="Arial"/>
          <w:sz w:val="22"/>
          <w:szCs w:val="22"/>
        </w:rPr>
        <w:t>10</w:t>
      </w:r>
      <w:r w:rsidRPr="00A506A5">
        <w:rPr>
          <w:rFonts w:ascii="Arial" w:hAnsi="Arial" w:cs="Arial"/>
          <w:sz w:val="22"/>
          <w:szCs w:val="22"/>
        </w:rPr>
        <w:t>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8222C0" w:rsidRPr="00A506A5" w:rsidRDefault="008222C0" w:rsidP="008222C0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1</w:t>
      </w:r>
      <w:r w:rsidRPr="00A506A5">
        <w:rPr>
          <w:rFonts w:ascii="Arial" w:hAnsi="Arial" w:cs="Arial"/>
          <w:sz w:val="22"/>
          <w:szCs w:val="22"/>
        </w:rPr>
        <w:t>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8222C0" w:rsidRPr="00A506A5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2</w:t>
      </w:r>
      <w:r w:rsidRPr="00A506A5">
        <w:rPr>
          <w:rFonts w:ascii="Arial" w:hAnsi="Arial" w:cs="Arial"/>
          <w:sz w:val="22"/>
          <w:szCs w:val="22"/>
        </w:rPr>
        <w:t>. Dodržení kvality všech prací sjednaných v této smlouvě je závaznou povinností zhotovitele. Zjištěné vady a nedodělky je povinen zhotovitel odstranit na své náklady.</w:t>
      </w:r>
    </w:p>
    <w:p w:rsidR="008222C0" w:rsidRPr="00A506A5" w:rsidRDefault="008222C0" w:rsidP="008222C0">
      <w:pPr>
        <w:pStyle w:val="Zkladntext0"/>
        <w:spacing w:before="120" w:line="240" w:lineRule="auto"/>
        <w:ind w:left="15" w:hanging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3</w:t>
      </w:r>
      <w:r w:rsidRPr="00A506A5">
        <w:rPr>
          <w:rFonts w:ascii="Arial" w:hAnsi="Arial" w:cs="Arial"/>
          <w:sz w:val="22"/>
          <w:szCs w:val="22"/>
        </w:rPr>
        <w:t>. Zhotovitel se rovněž zavazuje provést za dodatečně sjednaných podmínek takové práce, které vyplynou z individuálních požadavků objednatele v průběhu stavby.</w:t>
      </w:r>
    </w:p>
    <w:p w:rsidR="008222C0" w:rsidRPr="00A506A5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4</w:t>
      </w:r>
      <w:r w:rsidRPr="00A506A5">
        <w:rPr>
          <w:rFonts w:ascii="Arial" w:hAnsi="Arial" w:cs="Arial"/>
          <w:sz w:val="22"/>
          <w:szCs w:val="22"/>
        </w:rPr>
        <w:t xml:space="preserve">. Zhotovitel zajistí stavbu tak, aby nedocházelo k ohrožování, nadměrnému nebo zbytečnému obtěžování okolí stavby. Po dobu provádění stavebních prací budou dodrženy limity hluku stanovené v NV č.148/2006 Sb. O ochraně zdraví před nepříznivými účinky hluku a vibrací, s ohledem na blízkou zástavbu a nemocniční areál budou stavební práce probíhat v pracovní dny od 7 – </w:t>
      </w:r>
      <w:r w:rsidR="002A7898" w:rsidRPr="00A506A5">
        <w:rPr>
          <w:rFonts w:ascii="Arial" w:hAnsi="Arial" w:cs="Arial"/>
          <w:sz w:val="22"/>
          <w:szCs w:val="22"/>
        </w:rPr>
        <w:t>18</w:t>
      </w:r>
      <w:r w:rsidRPr="00A506A5"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</w:p>
    <w:p w:rsidR="008222C0" w:rsidRPr="00A506A5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5</w:t>
      </w:r>
      <w:r w:rsidRPr="00A506A5">
        <w:rPr>
          <w:rFonts w:ascii="Arial" w:hAnsi="Arial" w:cs="Arial"/>
          <w:sz w:val="22"/>
          <w:szCs w:val="22"/>
        </w:rPr>
        <w:t>. Pozemky dotčené při realizaci stavby budou před zahájením stavby zdokumentovány fotodokumentací, po skončení uvedeny do původního stavu a protokolárně předány jejich vlastníkům.</w:t>
      </w:r>
    </w:p>
    <w:p w:rsidR="008222C0" w:rsidRPr="00A506A5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 w:rsidRPr="00A506A5">
        <w:rPr>
          <w:rFonts w:ascii="Arial" w:hAnsi="Arial" w:cs="Arial"/>
          <w:sz w:val="22"/>
          <w:szCs w:val="22"/>
        </w:rPr>
        <w:t>8.1</w:t>
      </w:r>
      <w:r w:rsidR="00A506A5" w:rsidRPr="00A506A5">
        <w:rPr>
          <w:rFonts w:ascii="Arial" w:hAnsi="Arial" w:cs="Arial"/>
          <w:sz w:val="22"/>
          <w:szCs w:val="22"/>
        </w:rPr>
        <w:t>6</w:t>
      </w:r>
      <w:r w:rsidRPr="00A506A5">
        <w:rPr>
          <w:rFonts w:ascii="Arial" w:hAnsi="Arial" w:cs="Arial"/>
          <w:sz w:val="22"/>
          <w:szCs w:val="22"/>
        </w:rPr>
        <w:t xml:space="preserve">. </w:t>
      </w:r>
      <w:r w:rsidRPr="00A506A5">
        <w:rPr>
          <w:rFonts w:ascii="Arial" w:hAnsi="Arial" w:cs="Arial"/>
          <w:color w:val="000000"/>
          <w:sz w:val="22"/>
          <w:szCs w:val="22"/>
        </w:rPr>
        <w:t xml:space="preserve">V případě vzniku otřesů a vibrací v rámci stavební činnosti zhotovitel provede takové opatření, aby </w:t>
      </w:r>
      <w:r w:rsidRPr="00A506A5">
        <w:rPr>
          <w:rFonts w:ascii="Arial" w:hAnsi="Arial" w:cs="Arial"/>
          <w:color w:val="000000"/>
          <w:sz w:val="22"/>
          <w:szCs w:val="22"/>
        </w:rPr>
        <w:lastRenderedPageBreak/>
        <w:t>nedošlo k poškození sousedních objektů (o těchto opatřeních bude zhotovitel předem informovat objednatele).</w:t>
      </w:r>
    </w:p>
    <w:p w:rsidR="008222C0" w:rsidRPr="00A506A5" w:rsidRDefault="008222C0" w:rsidP="008222C0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A506A5">
        <w:rPr>
          <w:rFonts w:ascii="Arial" w:hAnsi="Arial" w:cs="Arial"/>
          <w:color w:val="000000"/>
          <w:sz w:val="22"/>
          <w:szCs w:val="22"/>
        </w:rPr>
        <w:t>8.1</w:t>
      </w:r>
      <w:r w:rsidR="00A506A5" w:rsidRPr="00A506A5">
        <w:rPr>
          <w:rFonts w:ascii="Arial" w:hAnsi="Arial" w:cs="Arial"/>
          <w:color w:val="000000"/>
          <w:sz w:val="22"/>
          <w:szCs w:val="22"/>
        </w:rPr>
        <w:t>7</w:t>
      </w:r>
      <w:r w:rsidRPr="00A506A5">
        <w:rPr>
          <w:rFonts w:ascii="Arial" w:hAnsi="Arial" w:cs="Arial"/>
          <w:color w:val="000000"/>
          <w:sz w:val="22"/>
          <w:szCs w:val="22"/>
        </w:rPr>
        <w:t>. Technický dozor stavebníka u téže stavby nesmí provádět zhotovitel ani osoba s ním propojená.</w:t>
      </w:r>
    </w:p>
    <w:p w:rsidR="008222C0" w:rsidRPr="00DA7C7F" w:rsidRDefault="008222C0" w:rsidP="008222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506A5">
        <w:rPr>
          <w:rFonts w:ascii="Arial" w:hAnsi="Arial" w:cs="Arial"/>
          <w:color w:val="000000"/>
          <w:sz w:val="22"/>
          <w:szCs w:val="22"/>
        </w:rPr>
        <w:t>8.1</w:t>
      </w:r>
      <w:r w:rsidR="00A506A5" w:rsidRPr="00A506A5">
        <w:rPr>
          <w:rFonts w:ascii="Arial" w:hAnsi="Arial" w:cs="Arial"/>
          <w:color w:val="000000"/>
          <w:sz w:val="22"/>
          <w:szCs w:val="22"/>
        </w:rPr>
        <w:t>8</w:t>
      </w:r>
      <w:r w:rsidRPr="00A506A5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A506A5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8222C0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D4EE5">
        <w:rPr>
          <w:rFonts w:ascii="Arial" w:hAnsi="Arial" w:cs="Arial"/>
          <w:snapToGrid w:val="0"/>
          <w:sz w:val="22"/>
          <w:szCs w:val="22"/>
        </w:rPr>
        <w:t>8.</w:t>
      </w:r>
      <w:r w:rsidR="00A506A5">
        <w:rPr>
          <w:rFonts w:ascii="Arial" w:hAnsi="Arial" w:cs="Arial"/>
          <w:snapToGrid w:val="0"/>
          <w:sz w:val="22"/>
          <w:szCs w:val="22"/>
        </w:rPr>
        <w:t>19</w:t>
      </w:r>
      <w:r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8222C0" w:rsidRPr="002D4EE5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A506A5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(osoba stavbyvedoucího s odbornou způsobilosti v oboru pozemní stavby a s praxí dle zadávacích podmínek),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8222C0" w:rsidRPr="00D96D27" w:rsidRDefault="008222C0" w:rsidP="008222C0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2</w:t>
      </w:r>
      <w:r w:rsidR="00A506A5">
        <w:rPr>
          <w:rFonts w:ascii="Arial" w:hAnsi="Arial" w:cs="Arial"/>
          <w:sz w:val="22"/>
          <w:szCs w:val="22"/>
        </w:rPr>
        <w:t>1</w:t>
      </w:r>
      <w:r w:rsidRPr="00D96D27">
        <w:rPr>
          <w:rFonts w:ascii="Arial" w:hAnsi="Arial" w:cs="Arial"/>
          <w:sz w:val="22"/>
          <w:szCs w:val="22"/>
        </w:rPr>
        <w:t xml:space="preserve">. </w:t>
      </w:r>
      <w:r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zhotovitel jako by plnil zakázku přímo sám. Zadavatel požaduje, aby zhotovitel před plněním veřejné zakázky předložil seznam poddodavatelů. </w:t>
      </w:r>
      <w:r w:rsidRPr="00D96D27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01878" w:rsidRPr="003562C3" w:rsidRDefault="008222C0" w:rsidP="008222C0">
      <w:pPr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A506A5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64E98" w:rsidRPr="00DA7C7F" w:rsidRDefault="00D64E98" w:rsidP="00F15D1F">
      <w:pPr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6956">
        <w:rPr>
          <w:rFonts w:ascii="Arial" w:hAnsi="Arial" w:cs="Arial"/>
          <w:b/>
          <w:bCs/>
          <w:color w:val="000000"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9.1.   Objednatel je oprávněn od této smlouvy odstoupit na 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6B0237">
        <w:rPr>
          <w:rFonts w:ascii="Arial" w:hAnsi="Arial" w:cs="Arial"/>
          <w:color w:val="000000"/>
          <w:sz w:val="22"/>
          <w:szCs w:val="22"/>
        </w:rPr>
        <w:t>zporu s projektovou dokumentací.</w:t>
      </w:r>
    </w:p>
    <w:p w:rsidR="00430E39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430E39" w:rsidRPr="002E522C">
        <w:rPr>
          <w:rFonts w:ascii="Arial" w:hAnsi="Arial" w:cs="Arial"/>
          <w:sz w:val="22"/>
          <w:szCs w:val="22"/>
        </w:rPr>
        <w:t>9.2.</w:t>
      </w:r>
      <w:r w:rsidR="00430E39">
        <w:rPr>
          <w:rFonts w:ascii="Arial" w:hAnsi="Arial" w:cs="Arial"/>
          <w:sz w:val="22"/>
          <w:szCs w:val="22"/>
        </w:rPr>
        <w:t xml:space="preserve"> </w:t>
      </w:r>
      <w:r w:rsidR="00430E39" w:rsidRPr="002E522C">
        <w:rPr>
          <w:rFonts w:ascii="Arial" w:hAnsi="Arial" w:cs="Arial"/>
          <w:sz w:val="22"/>
          <w:szCs w:val="22"/>
        </w:rPr>
        <w:t>V případě, že zhotovitel prokazoval pro</w:t>
      </w:r>
      <w:r w:rsidR="00430E39">
        <w:rPr>
          <w:rFonts w:ascii="Arial" w:hAnsi="Arial" w:cs="Arial"/>
          <w:sz w:val="22"/>
          <w:szCs w:val="22"/>
        </w:rPr>
        <w:t>fesní způsobilost podle § 77/2</w:t>
      </w:r>
      <w:r w:rsidR="00430E39" w:rsidRPr="002E522C">
        <w:rPr>
          <w:rFonts w:ascii="Arial" w:hAnsi="Arial" w:cs="Arial"/>
          <w:sz w:val="22"/>
          <w:szCs w:val="22"/>
        </w:rPr>
        <w:t xml:space="preserve"> nebo technickou kvalifikaci prostřednictvím jiné osoby, zavazuje se plnit písemný závazek předložený v nabídce touto osobou. Neplnění bude považováno za porušení plnění s možným následkem odstoupení od smlouvy</w:t>
      </w:r>
      <w:r w:rsidR="00430E39">
        <w:rPr>
          <w:rFonts w:ascii="Arial" w:hAnsi="Arial" w:cs="Arial"/>
          <w:sz w:val="22"/>
          <w:szCs w:val="22"/>
        </w:rPr>
        <w:t>.</w:t>
      </w:r>
    </w:p>
    <w:p w:rsidR="005F5AF7" w:rsidRPr="00646956" w:rsidRDefault="00430E39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077B24">
        <w:rPr>
          <w:rFonts w:ascii="Arial" w:hAnsi="Arial" w:cs="Arial"/>
          <w:color w:val="000000"/>
          <w:sz w:val="22"/>
          <w:szCs w:val="22"/>
        </w:rPr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430E39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 w:rsidR="00430E39">
        <w:rPr>
          <w:rFonts w:ascii="Arial" w:hAnsi="Arial" w:cs="Arial"/>
          <w:color w:val="000000"/>
          <w:sz w:val="22"/>
          <w:szCs w:val="22"/>
        </w:rPr>
        <w:t>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A506A5" w:rsidRPr="00BE7540" w:rsidRDefault="00A506A5" w:rsidP="00A506A5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9.6. </w:t>
      </w:r>
      <w:r w:rsidRPr="00BE7540">
        <w:rPr>
          <w:rFonts w:ascii="Arial" w:hAnsi="Arial" w:cs="Arial"/>
          <w:color w:val="000000"/>
          <w:sz w:val="22"/>
          <w:szCs w:val="22"/>
        </w:rPr>
        <w:t xml:space="preserve">V  případě, že zhotovitel po uzavření </w:t>
      </w:r>
      <w:proofErr w:type="spellStart"/>
      <w:r w:rsidRPr="00BE7540">
        <w:rPr>
          <w:rFonts w:ascii="Arial" w:hAnsi="Arial" w:cs="Arial"/>
          <w:color w:val="000000"/>
          <w:sz w:val="22"/>
          <w:szCs w:val="22"/>
        </w:rPr>
        <w:t>SoD</w:t>
      </w:r>
      <w:proofErr w:type="spellEnd"/>
      <w:r w:rsidRPr="00BE7540">
        <w:rPr>
          <w:rFonts w:ascii="Arial" w:hAnsi="Arial" w:cs="Arial"/>
          <w:color w:val="000000"/>
          <w:sz w:val="22"/>
          <w:szCs w:val="22"/>
        </w:rPr>
        <w:t xml:space="preserve"> prohlásí, že svůj závazek nesplní z důvodu</w:t>
      </w:r>
    </w:p>
    <w:p w:rsidR="00A506A5" w:rsidRPr="00BE7540" w:rsidRDefault="00A506A5" w:rsidP="00A506A5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BE7540">
        <w:rPr>
          <w:rFonts w:ascii="Arial" w:hAnsi="Arial" w:cs="Arial"/>
          <w:color w:val="000000"/>
          <w:sz w:val="22"/>
          <w:szCs w:val="22"/>
        </w:rPr>
        <w:lastRenderedPageBreak/>
        <w:t>- jeho platební nezpůsobilosti</w:t>
      </w:r>
    </w:p>
    <w:p w:rsidR="00A506A5" w:rsidRDefault="00A506A5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BE7540">
        <w:rPr>
          <w:rFonts w:ascii="Arial" w:hAnsi="Arial" w:cs="Arial"/>
          <w:color w:val="000000"/>
          <w:sz w:val="22"/>
          <w:szCs w:val="22"/>
        </w:rPr>
        <w:t>- dodatečné nemožnosti plnění  - při nedostatku  materiálu stavebně technického</w:t>
      </w:r>
      <w:r>
        <w:rPr>
          <w:rFonts w:ascii="Arial" w:hAnsi="Arial" w:cs="Arial"/>
          <w:color w:val="000000"/>
          <w:sz w:val="22"/>
          <w:szCs w:val="22"/>
        </w:rPr>
        <w:t xml:space="preserve"> charakteru určeného pro dílo </w:t>
      </w:r>
      <w:r w:rsidRPr="00BE7540">
        <w:rPr>
          <w:rFonts w:ascii="Arial" w:hAnsi="Arial" w:cs="Arial"/>
          <w:color w:val="000000"/>
          <w:sz w:val="22"/>
          <w:szCs w:val="22"/>
        </w:rPr>
        <w:t>nebo v důsledku změny dalších vstupů mající dopad na předmět plnění,</w:t>
      </w:r>
      <w:r w:rsidR="00A620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540">
        <w:rPr>
          <w:rFonts w:ascii="Arial" w:hAnsi="Arial" w:cs="Arial"/>
          <w:color w:val="000000"/>
          <w:sz w:val="22"/>
          <w:szCs w:val="22"/>
        </w:rPr>
        <w:t>je povinen uhradit objednateli  smluvní pokutu ve výši 10% z celkové ceny díly bez DPH a to ve lhůtě  stanovené v písemném vyúčtování smluvní pokuty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E37D90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38087D" w:rsidRPr="00E37D90" w:rsidRDefault="005F5AF7" w:rsidP="00E37D9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 xml:space="preserve">protokolu 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souhlasu a předáním dokladů – předepsaných atestů, certifikát</w:t>
      </w:r>
      <w:r w:rsidR="00E37D90">
        <w:rPr>
          <w:rFonts w:ascii="Arial" w:hAnsi="Arial" w:cs="Arial"/>
          <w:sz w:val="22"/>
          <w:szCs w:val="22"/>
        </w:rPr>
        <w:t>ů</w:t>
      </w:r>
      <w:r w:rsidR="0038087D" w:rsidRPr="00E37D90">
        <w:rPr>
          <w:rFonts w:ascii="Arial" w:hAnsi="Arial" w:cs="Arial"/>
          <w:sz w:val="22"/>
          <w:szCs w:val="22"/>
        </w:rPr>
        <w:t>, technick</w:t>
      </w:r>
      <w:r w:rsidR="00E37D90">
        <w:rPr>
          <w:rFonts w:ascii="Arial" w:hAnsi="Arial" w:cs="Arial"/>
          <w:sz w:val="22"/>
          <w:szCs w:val="22"/>
        </w:rPr>
        <w:t>ých</w:t>
      </w:r>
      <w:r w:rsidR="0038087D" w:rsidRPr="00E37D90">
        <w:rPr>
          <w:rFonts w:ascii="Arial" w:hAnsi="Arial" w:cs="Arial"/>
          <w:sz w:val="22"/>
          <w:szCs w:val="22"/>
        </w:rPr>
        <w:t xml:space="preserve"> list</w:t>
      </w:r>
      <w:r w:rsidR="00E37D90">
        <w:rPr>
          <w:rFonts w:ascii="Arial" w:hAnsi="Arial" w:cs="Arial"/>
          <w:sz w:val="22"/>
          <w:szCs w:val="22"/>
        </w:rPr>
        <w:t>ů, prohlášení o shodě, návodu k obsluze, protokolů</w:t>
      </w:r>
      <w:r w:rsidR="0038087D" w:rsidRPr="00E37D90">
        <w:rPr>
          <w:rFonts w:ascii="Arial" w:hAnsi="Arial" w:cs="Arial"/>
          <w:sz w:val="22"/>
          <w:szCs w:val="22"/>
        </w:rPr>
        <w:t xml:space="preserve"> o zkouškách, výchozích revizí,</w:t>
      </w:r>
      <w:r w:rsidR="00E37D90">
        <w:rPr>
          <w:rFonts w:ascii="Arial" w:hAnsi="Arial" w:cs="Arial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>projektov</w:t>
      </w:r>
      <w:r w:rsidR="00E37D90">
        <w:rPr>
          <w:rFonts w:ascii="Arial" w:hAnsi="Arial" w:cs="Arial"/>
          <w:sz w:val="22"/>
          <w:szCs w:val="22"/>
        </w:rPr>
        <w:t xml:space="preserve">é </w:t>
      </w:r>
      <w:r w:rsidR="0038087D" w:rsidRPr="00E37D90">
        <w:rPr>
          <w:rFonts w:ascii="Arial" w:hAnsi="Arial" w:cs="Arial"/>
          <w:sz w:val="22"/>
          <w:szCs w:val="22"/>
        </w:rPr>
        <w:t>dokumentace</w:t>
      </w:r>
      <w:r w:rsidR="00E37D90">
        <w:rPr>
          <w:rFonts w:ascii="Arial" w:hAnsi="Arial" w:cs="Arial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>s</w:t>
      </w:r>
      <w:r w:rsidR="00E37D90">
        <w:rPr>
          <w:rFonts w:ascii="Arial" w:hAnsi="Arial" w:cs="Arial"/>
          <w:sz w:val="22"/>
          <w:szCs w:val="22"/>
        </w:rPr>
        <w:t xml:space="preserve">kutečného provedení stavby ve </w:t>
      </w:r>
      <w:r w:rsidR="003D110F">
        <w:rPr>
          <w:rFonts w:ascii="Arial" w:hAnsi="Arial" w:cs="Arial"/>
          <w:sz w:val="22"/>
          <w:szCs w:val="22"/>
        </w:rPr>
        <w:t>2</w:t>
      </w:r>
      <w:r w:rsidR="00E37D90">
        <w:rPr>
          <w:rFonts w:ascii="Arial" w:hAnsi="Arial" w:cs="Arial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>vyhotoveních</w:t>
      </w:r>
      <w:r w:rsidR="003D110F">
        <w:rPr>
          <w:rFonts w:ascii="Arial" w:hAnsi="Arial" w:cs="Arial"/>
          <w:sz w:val="22"/>
          <w:szCs w:val="22"/>
        </w:rPr>
        <w:t xml:space="preserve"> v listinné podobě a jednou v el. podobě na CD</w:t>
      </w:r>
      <w:r w:rsidR="00E37D90">
        <w:rPr>
          <w:rFonts w:ascii="Arial" w:hAnsi="Arial" w:cs="Arial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>potvrzené zhotovitelem, stavební</w:t>
      </w:r>
      <w:r w:rsidR="00E37D90">
        <w:rPr>
          <w:rFonts w:ascii="Arial" w:hAnsi="Arial" w:cs="Arial"/>
          <w:sz w:val="22"/>
          <w:szCs w:val="22"/>
        </w:rPr>
        <w:t xml:space="preserve">ho </w:t>
      </w:r>
      <w:r w:rsidR="0038087D" w:rsidRPr="00E37D90">
        <w:rPr>
          <w:rFonts w:ascii="Arial" w:hAnsi="Arial" w:cs="Arial"/>
          <w:sz w:val="22"/>
          <w:szCs w:val="22"/>
        </w:rPr>
        <w:t>deník</w:t>
      </w:r>
      <w:r w:rsidR="00E37D90">
        <w:rPr>
          <w:rFonts w:ascii="Arial" w:hAnsi="Arial" w:cs="Arial"/>
          <w:sz w:val="22"/>
          <w:szCs w:val="22"/>
        </w:rPr>
        <w:t xml:space="preserve">u </w:t>
      </w:r>
      <w:r w:rsidR="0038087D" w:rsidRPr="00E37D90">
        <w:rPr>
          <w:rFonts w:ascii="Arial" w:hAnsi="Arial" w:cs="Arial"/>
          <w:sz w:val="22"/>
          <w:szCs w:val="22"/>
        </w:rPr>
        <w:t>a doklad</w:t>
      </w:r>
      <w:r w:rsidR="00E37D90">
        <w:rPr>
          <w:rFonts w:ascii="Arial" w:hAnsi="Arial" w:cs="Arial"/>
          <w:sz w:val="22"/>
          <w:szCs w:val="22"/>
        </w:rPr>
        <w:t>u</w:t>
      </w:r>
      <w:r w:rsidR="0038087D" w:rsidRPr="00E37D90">
        <w:rPr>
          <w:rFonts w:ascii="Arial" w:hAnsi="Arial" w:cs="Arial"/>
          <w:sz w:val="22"/>
          <w:szCs w:val="22"/>
        </w:rPr>
        <w:t xml:space="preserve"> o zajištění likvidace odpadu vzniklého stavební činností zhotovitele.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5F5AF7" w:rsidRDefault="00E37D90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DA7C7F" w:rsidRDefault="0054752E" w:rsidP="00DA7C7F">
      <w:pPr>
        <w:spacing w:before="120"/>
        <w:jc w:val="both"/>
      </w:pPr>
      <w:r w:rsidRPr="0054752E">
        <w:rPr>
          <w:rFonts w:ascii="Arial" w:hAnsi="Arial" w:cs="Arial"/>
          <w:sz w:val="22"/>
          <w:szCs w:val="22"/>
        </w:rPr>
        <w:t>11.2</w:t>
      </w:r>
      <w:r w:rsidRPr="00DA7C7F">
        <w:rPr>
          <w:rFonts w:ascii="Arial" w:hAnsi="Arial" w:cs="Arial"/>
          <w:sz w:val="22"/>
          <w:szCs w:val="22"/>
        </w:rPr>
        <w:t xml:space="preserve">. </w:t>
      </w:r>
      <w:r w:rsidR="00DA7C7F" w:rsidRPr="00DA7C7F">
        <w:rPr>
          <w:rFonts w:ascii="Arial" w:hAnsi="Arial" w:cs="Arial"/>
          <w:sz w:val="22"/>
          <w:szCs w:val="22"/>
        </w:rPr>
        <w:t>Strany si ujednaly, že jejich vzájemné vztahy ohledně ujednání ceny se nebudou řídit ust. § 2620 až § 2622 občanského zákoníku.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11.3.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lastRenderedPageBreak/>
        <w:t>11.4.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11.5. Tuto smlouvu lze měnit nebo doplňovat pouze očíslovanými, oboustranně podepsanými dodatky oprávněnými zástupci smluvních stran.</w:t>
      </w:r>
    </w:p>
    <w:p w:rsidR="0054752E" w:rsidRPr="0054752E" w:rsidRDefault="0054752E" w:rsidP="0054752E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11.6. Tato smlouva je vyhotovena ve dvou vyhotoveních, z nichž každá strana obdrží jedno vyhotovení.</w:t>
      </w:r>
    </w:p>
    <w:p w:rsidR="00B073C3" w:rsidRDefault="0054752E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11.7. Tato smlouva vzniká dohodou o celém jejím obsahu a nabývá platnosti dnem podpisu obou smluvních stran.</w:t>
      </w:r>
    </w:p>
    <w:p w:rsidR="008C3844" w:rsidRDefault="008C3844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8C3844" w:rsidRDefault="008C3844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A17E0" w:rsidRDefault="003A17E0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A17E0" w:rsidRDefault="003A17E0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V Bohumíně dne</w:t>
      </w:r>
      <w:r w:rsidR="0054752E">
        <w:rPr>
          <w:rFonts w:ascii="Arial" w:hAnsi="Arial" w:cs="Arial"/>
          <w:sz w:val="22"/>
          <w:szCs w:val="22"/>
        </w:rPr>
        <w:t xml:space="preserve"> ……..</w:t>
      </w:r>
      <w:r w:rsidRPr="0054752E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>V …..................... dne …..............</w:t>
      </w:r>
    </w:p>
    <w:p w:rsidR="00B547E9" w:rsidRDefault="00B547E9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A17E0" w:rsidRDefault="003A17E0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3A17E0" w:rsidRDefault="003A17E0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</w:p>
    <w:p w:rsidR="005F5AF7" w:rsidRPr="00646956" w:rsidRDefault="005F5AF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Ing. Petr Vícha, starosta města</w:t>
      </w:r>
    </w:p>
    <w:sectPr w:rsidR="005F5AF7" w:rsidRPr="00646956" w:rsidSect="001E6C32">
      <w:footerReference w:type="default" r:id="rId8"/>
      <w:pgSz w:w="11906" w:h="16838"/>
      <w:pgMar w:top="709" w:right="879" w:bottom="851" w:left="879" w:header="426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F5" w:rsidRDefault="004F23F5">
      <w:r>
        <w:separator/>
      </w:r>
    </w:p>
  </w:endnote>
  <w:endnote w:type="continuationSeparator" w:id="0">
    <w:p w:rsidR="004F23F5" w:rsidRDefault="004F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50" w:rsidRDefault="00D96950">
    <w:pPr>
      <w:jc w:val="center"/>
      <w:rPr>
        <w:rFonts w:ascii="Arial" w:hAnsi="Arial" w:cs="Arial"/>
        <w:sz w:val="20"/>
      </w:rPr>
    </w:pP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PAGE </w:instrText>
    </w:r>
    <w:r w:rsidRPr="00EF5EEF">
      <w:rPr>
        <w:rFonts w:ascii="Arial" w:hAnsi="Arial" w:cs="Arial"/>
        <w:sz w:val="20"/>
      </w:rPr>
      <w:fldChar w:fldCharType="separate"/>
    </w:r>
    <w:r w:rsidR="00704EA6">
      <w:rPr>
        <w:rFonts w:ascii="Arial" w:hAnsi="Arial" w:cs="Arial"/>
        <w:noProof/>
        <w:sz w:val="20"/>
      </w:rPr>
      <w:t>11</w:t>
    </w:r>
    <w:r w:rsidRPr="00EF5EEF">
      <w:rPr>
        <w:rFonts w:ascii="Arial" w:hAnsi="Arial" w:cs="Arial"/>
        <w:sz w:val="20"/>
      </w:rPr>
      <w:fldChar w:fldCharType="end"/>
    </w:r>
    <w:r w:rsidRPr="00EF5EEF">
      <w:rPr>
        <w:rFonts w:ascii="Arial" w:hAnsi="Arial" w:cs="Arial"/>
        <w:sz w:val="20"/>
      </w:rPr>
      <w:t>/</w:t>
    </w: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NUMPAGES \*Arabic </w:instrText>
    </w:r>
    <w:r w:rsidRPr="00EF5EEF">
      <w:rPr>
        <w:rFonts w:ascii="Arial" w:hAnsi="Arial" w:cs="Arial"/>
        <w:sz w:val="20"/>
      </w:rPr>
      <w:fldChar w:fldCharType="separate"/>
    </w:r>
    <w:r w:rsidR="00704EA6">
      <w:rPr>
        <w:rFonts w:ascii="Arial" w:hAnsi="Arial" w:cs="Arial"/>
        <w:noProof/>
        <w:sz w:val="20"/>
      </w:rPr>
      <w:t>11</w:t>
    </w:r>
    <w:r w:rsidRPr="00EF5EEF">
      <w:rPr>
        <w:rFonts w:ascii="Arial" w:hAnsi="Arial" w:cs="Arial"/>
        <w:sz w:val="20"/>
      </w:rPr>
      <w:fldChar w:fldCharType="end"/>
    </w:r>
  </w:p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F5" w:rsidRDefault="004F23F5">
      <w:r>
        <w:separator/>
      </w:r>
    </w:p>
  </w:footnote>
  <w:footnote w:type="continuationSeparator" w:id="0">
    <w:p w:rsidR="004F23F5" w:rsidRDefault="004F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7E2EF0"/>
    <w:multiLevelType w:val="hybridMultilevel"/>
    <w:tmpl w:val="BEECEFC2"/>
    <w:lvl w:ilvl="0" w:tplc="9C4E0A5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10F25"/>
    <w:rsid w:val="00033779"/>
    <w:rsid w:val="0003614C"/>
    <w:rsid w:val="00046A37"/>
    <w:rsid w:val="00054471"/>
    <w:rsid w:val="00075339"/>
    <w:rsid w:val="00077B24"/>
    <w:rsid w:val="00082F74"/>
    <w:rsid w:val="000937FE"/>
    <w:rsid w:val="0009621D"/>
    <w:rsid w:val="000C1F46"/>
    <w:rsid w:val="000C21B0"/>
    <w:rsid w:val="000C4682"/>
    <w:rsid w:val="000E5B75"/>
    <w:rsid w:val="000E7715"/>
    <w:rsid w:val="000F05CC"/>
    <w:rsid w:val="00110E6B"/>
    <w:rsid w:val="00111A23"/>
    <w:rsid w:val="00113988"/>
    <w:rsid w:val="00120DBD"/>
    <w:rsid w:val="001252B4"/>
    <w:rsid w:val="00136E91"/>
    <w:rsid w:val="0014767B"/>
    <w:rsid w:val="00152158"/>
    <w:rsid w:val="00160D29"/>
    <w:rsid w:val="00166587"/>
    <w:rsid w:val="00172471"/>
    <w:rsid w:val="00172728"/>
    <w:rsid w:val="00194704"/>
    <w:rsid w:val="001A338E"/>
    <w:rsid w:val="001A6369"/>
    <w:rsid w:val="001A7BA0"/>
    <w:rsid w:val="001B6FD2"/>
    <w:rsid w:val="001D3787"/>
    <w:rsid w:val="001E6C32"/>
    <w:rsid w:val="001E7AA8"/>
    <w:rsid w:val="001E7AF7"/>
    <w:rsid w:val="001F6E9E"/>
    <w:rsid w:val="00205D3C"/>
    <w:rsid w:val="00205FC9"/>
    <w:rsid w:val="00210B79"/>
    <w:rsid w:val="0021227E"/>
    <w:rsid w:val="00216745"/>
    <w:rsid w:val="0022777F"/>
    <w:rsid w:val="002309DD"/>
    <w:rsid w:val="00232210"/>
    <w:rsid w:val="00236C81"/>
    <w:rsid w:val="00262E76"/>
    <w:rsid w:val="0026421B"/>
    <w:rsid w:val="00265597"/>
    <w:rsid w:val="00275BE6"/>
    <w:rsid w:val="00276E2A"/>
    <w:rsid w:val="00292569"/>
    <w:rsid w:val="002A7898"/>
    <w:rsid w:val="002B247C"/>
    <w:rsid w:val="002B33E3"/>
    <w:rsid w:val="002B5D3A"/>
    <w:rsid w:val="002C2528"/>
    <w:rsid w:val="002D126A"/>
    <w:rsid w:val="002E2E03"/>
    <w:rsid w:val="002E522C"/>
    <w:rsid w:val="002E7F5A"/>
    <w:rsid w:val="002F5B2F"/>
    <w:rsid w:val="00300A9F"/>
    <w:rsid w:val="00305F59"/>
    <w:rsid w:val="0031039E"/>
    <w:rsid w:val="00316B98"/>
    <w:rsid w:val="00325B61"/>
    <w:rsid w:val="00327846"/>
    <w:rsid w:val="003358AB"/>
    <w:rsid w:val="00343693"/>
    <w:rsid w:val="003562C3"/>
    <w:rsid w:val="00356A57"/>
    <w:rsid w:val="0038087D"/>
    <w:rsid w:val="00390397"/>
    <w:rsid w:val="0039294E"/>
    <w:rsid w:val="003A17E0"/>
    <w:rsid w:val="003A548E"/>
    <w:rsid w:val="003B25DD"/>
    <w:rsid w:val="003C4803"/>
    <w:rsid w:val="003D110F"/>
    <w:rsid w:val="003D345C"/>
    <w:rsid w:val="003D411C"/>
    <w:rsid w:val="003D6ABF"/>
    <w:rsid w:val="003E5177"/>
    <w:rsid w:val="0041266A"/>
    <w:rsid w:val="0041309D"/>
    <w:rsid w:val="00417274"/>
    <w:rsid w:val="00430E39"/>
    <w:rsid w:val="00452163"/>
    <w:rsid w:val="0047261B"/>
    <w:rsid w:val="00473BB2"/>
    <w:rsid w:val="00475091"/>
    <w:rsid w:val="00495C45"/>
    <w:rsid w:val="004A74DC"/>
    <w:rsid w:val="004B0975"/>
    <w:rsid w:val="004B48F8"/>
    <w:rsid w:val="004E5E1D"/>
    <w:rsid w:val="004F23F5"/>
    <w:rsid w:val="00527654"/>
    <w:rsid w:val="00527D8F"/>
    <w:rsid w:val="00533D15"/>
    <w:rsid w:val="0054752E"/>
    <w:rsid w:val="00547894"/>
    <w:rsid w:val="00556169"/>
    <w:rsid w:val="0057514B"/>
    <w:rsid w:val="00576601"/>
    <w:rsid w:val="00583076"/>
    <w:rsid w:val="00596F6F"/>
    <w:rsid w:val="005A69EC"/>
    <w:rsid w:val="005A7161"/>
    <w:rsid w:val="005C6190"/>
    <w:rsid w:val="005E349B"/>
    <w:rsid w:val="005E377B"/>
    <w:rsid w:val="005E7237"/>
    <w:rsid w:val="005F199E"/>
    <w:rsid w:val="005F5AF7"/>
    <w:rsid w:val="005F5D44"/>
    <w:rsid w:val="0060498D"/>
    <w:rsid w:val="00605DC5"/>
    <w:rsid w:val="0061389D"/>
    <w:rsid w:val="0061614A"/>
    <w:rsid w:val="00622BC2"/>
    <w:rsid w:val="0062482B"/>
    <w:rsid w:val="00635796"/>
    <w:rsid w:val="0064254B"/>
    <w:rsid w:val="00644815"/>
    <w:rsid w:val="00645524"/>
    <w:rsid w:val="00646224"/>
    <w:rsid w:val="00646956"/>
    <w:rsid w:val="00657187"/>
    <w:rsid w:val="00664D16"/>
    <w:rsid w:val="006B0237"/>
    <w:rsid w:val="006C39E7"/>
    <w:rsid w:val="006D1F2D"/>
    <w:rsid w:val="006D3DE3"/>
    <w:rsid w:val="006E1FC9"/>
    <w:rsid w:val="006E67DA"/>
    <w:rsid w:val="006F55D7"/>
    <w:rsid w:val="00702110"/>
    <w:rsid w:val="00702D94"/>
    <w:rsid w:val="00704EA6"/>
    <w:rsid w:val="00705103"/>
    <w:rsid w:val="00705234"/>
    <w:rsid w:val="00705E7C"/>
    <w:rsid w:val="00720FA1"/>
    <w:rsid w:val="007276FD"/>
    <w:rsid w:val="0074361F"/>
    <w:rsid w:val="00744329"/>
    <w:rsid w:val="007614BA"/>
    <w:rsid w:val="00763FE7"/>
    <w:rsid w:val="0077149D"/>
    <w:rsid w:val="00772AF6"/>
    <w:rsid w:val="00780EA6"/>
    <w:rsid w:val="0078344E"/>
    <w:rsid w:val="00794ADE"/>
    <w:rsid w:val="007B3CE2"/>
    <w:rsid w:val="007C088D"/>
    <w:rsid w:val="007D616A"/>
    <w:rsid w:val="007E0EB2"/>
    <w:rsid w:val="007E6115"/>
    <w:rsid w:val="007F0114"/>
    <w:rsid w:val="0080677E"/>
    <w:rsid w:val="00812163"/>
    <w:rsid w:val="00814734"/>
    <w:rsid w:val="008222C0"/>
    <w:rsid w:val="0082647E"/>
    <w:rsid w:val="00836BF1"/>
    <w:rsid w:val="00843A3A"/>
    <w:rsid w:val="0085448D"/>
    <w:rsid w:val="00857CE7"/>
    <w:rsid w:val="00857E66"/>
    <w:rsid w:val="0087419A"/>
    <w:rsid w:val="008823FA"/>
    <w:rsid w:val="00894E6F"/>
    <w:rsid w:val="008A3574"/>
    <w:rsid w:val="008A407A"/>
    <w:rsid w:val="008C03BD"/>
    <w:rsid w:val="008C3844"/>
    <w:rsid w:val="008C4241"/>
    <w:rsid w:val="008D4BD7"/>
    <w:rsid w:val="00917540"/>
    <w:rsid w:val="009350AB"/>
    <w:rsid w:val="009424D1"/>
    <w:rsid w:val="00957198"/>
    <w:rsid w:val="009631A8"/>
    <w:rsid w:val="0099662E"/>
    <w:rsid w:val="009A2DFC"/>
    <w:rsid w:val="009A6493"/>
    <w:rsid w:val="009B3045"/>
    <w:rsid w:val="009C1FE8"/>
    <w:rsid w:val="009C387A"/>
    <w:rsid w:val="009E3681"/>
    <w:rsid w:val="00A008ED"/>
    <w:rsid w:val="00A253FA"/>
    <w:rsid w:val="00A30C71"/>
    <w:rsid w:val="00A344D0"/>
    <w:rsid w:val="00A41302"/>
    <w:rsid w:val="00A4323B"/>
    <w:rsid w:val="00A46A71"/>
    <w:rsid w:val="00A506A5"/>
    <w:rsid w:val="00A517E8"/>
    <w:rsid w:val="00A6208D"/>
    <w:rsid w:val="00A81BD4"/>
    <w:rsid w:val="00A92A42"/>
    <w:rsid w:val="00AA02C3"/>
    <w:rsid w:val="00AB571C"/>
    <w:rsid w:val="00AD16AE"/>
    <w:rsid w:val="00AD7D41"/>
    <w:rsid w:val="00AE0EDE"/>
    <w:rsid w:val="00AE604E"/>
    <w:rsid w:val="00B03518"/>
    <w:rsid w:val="00B073C3"/>
    <w:rsid w:val="00B12B4C"/>
    <w:rsid w:val="00B37C31"/>
    <w:rsid w:val="00B40218"/>
    <w:rsid w:val="00B42EB8"/>
    <w:rsid w:val="00B547E9"/>
    <w:rsid w:val="00B6234C"/>
    <w:rsid w:val="00B80EC3"/>
    <w:rsid w:val="00B84119"/>
    <w:rsid w:val="00B95920"/>
    <w:rsid w:val="00B96B2A"/>
    <w:rsid w:val="00BA0D8A"/>
    <w:rsid w:val="00BC1B58"/>
    <w:rsid w:val="00BD6943"/>
    <w:rsid w:val="00BE4C16"/>
    <w:rsid w:val="00BE6F13"/>
    <w:rsid w:val="00BF1CC6"/>
    <w:rsid w:val="00C2127A"/>
    <w:rsid w:val="00C229E6"/>
    <w:rsid w:val="00C24321"/>
    <w:rsid w:val="00C3107F"/>
    <w:rsid w:val="00C325B9"/>
    <w:rsid w:val="00C55231"/>
    <w:rsid w:val="00C74882"/>
    <w:rsid w:val="00C87046"/>
    <w:rsid w:val="00C931EA"/>
    <w:rsid w:val="00CA014E"/>
    <w:rsid w:val="00CA5D82"/>
    <w:rsid w:val="00CB5DD7"/>
    <w:rsid w:val="00CB5DEC"/>
    <w:rsid w:val="00CC2255"/>
    <w:rsid w:val="00CC4925"/>
    <w:rsid w:val="00CE0E5A"/>
    <w:rsid w:val="00CE33DE"/>
    <w:rsid w:val="00CE65F6"/>
    <w:rsid w:val="00CF03D4"/>
    <w:rsid w:val="00D01878"/>
    <w:rsid w:val="00D02E05"/>
    <w:rsid w:val="00D33F81"/>
    <w:rsid w:val="00D53406"/>
    <w:rsid w:val="00D64463"/>
    <w:rsid w:val="00D64E98"/>
    <w:rsid w:val="00D654AA"/>
    <w:rsid w:val="00D9550A"/>
    <w:rsid w:val="00D96950"/>
    <w:rsid w:val="00DA7C7F"/>
    <w:rsid w:val="00DC25AF"/>
    <w:rsid w:val="00E0203F"/>
    <w:rsid w:val="00E032C3"/>
    <w:rsid w:val="00E10228"/>
    <w:rsid w:val="00E21F07"/>
    <w:rsid w:val="00E30CB2"/>
    <w:rsid w:val="00E37D90"/>
    <w:rsid w:val="00E4526A"/>
    <w:rsid w:val="00E616AF"/>
    <w:rsid w:val="00E63BD2"/>
    <w:rsid w:val="00E70E5B"/>
    <w:rsid w:val="00E71202"/>
    <w:rsid w:val="00E76DE7"/>
    <w:rsid w:val="00E862AA"/>
    <w:rsid w:val="00E91FD1"/>
    <w:rsid w:val="00E97CB5"/>
    <w:rsid w:val="00EA3489"/>
    <w:rsid w:val="00ED2E91"/>
    <w:rsid w:val="00ED5337"/>
    <w:rsid w:val="00ED6710"/>
    <w:rsid w:val="00EE1E95"/>
    <w:rsid w:val="00EF1EF8"/>
    <w:rsid w:val="00EF5EEF"/>
    <w:rsid w:val="00F0144D"/>
    <w:rsid w:val="00F06878"/>
    <w:rsid w:val="00F068EE"/>
    <w:rsid w:val="00F1434A"/>
    <w:rsid w:val="00F15D1F"/>
    <w:rsid w:val="00F255C5"/>
    <w:rsid w:val="00F35A80"/>
    <w:rsid w:val="00F373D6"/>
    <w:rsid w:val="00F4095F"/>
    <w:rsid w:val="00F433AE"/>
    <w:rsid w:val="00F4379E"/>
    <w:rsid w:val="00F5269C"/>
    <w:rsid w:val="00F60DA8"/>
    <w:rsid w:val="00F87E5D"/>
    <w:rsid w:val="00F9194B"/>
    <w:rsid w:val="00FC383C"/>
    <w:rsid w:val="00FC7861"/>
    <w:rsid w:val="00FD3169"/>
    <w:rsid w:val="00FD455F"/>
    <w:rsid w:val="00FD5B35"/>
    <w:rsid w:val="00FE0913"/>
    <w:rsid w:val="00FE7792"/>
    <w:rsid w:val="00FF31CF"/>
    <w:rsid w:val="00FF5650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212]"/>
    </o:shapedefaults>
    <o:shapelayout v:ext="edit">
      <o:idmap v:ext="edit" data="1"/>
    </o:shapelayout>
  </w:shapeDefaults>
  <w:doNotEmbedSmartTags/>
  <w:decimalSymbol w:val=","/>
  <w:listSeparator w:val=";"/>
  <w14:docId w14:val="7731BD52"/>
  <w15:chartTrackingRefBased/>
  <w15:docId w15:val="{1CD9BF75-F217-4095-8BA6-3F62A89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3z8">
    <w:name w:val="WW8Num3z8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8">
    <w:name w:val="WW8Num4z8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8">
    <w:name w:val="WW8Num7z8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Standardnpsmoodstavce3">
    <w:name w:val="Standardní písmo odstavce3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Pr>
      <w:b w:val="0"/>
      <w:i w:val="0"/>
      <w:strike w:val="0"/>
      <w:dstrike w:val="0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Zkladntext2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">
    <w:name w:val="Základní text2"/>
    <w:basedOn w:val="Normln"/>
  </w:style>
  <w:style w:type="paragraph" w:customStyle="1" w:styleId="Standardnpsmoodstavce0">
    <w:name w:val="Standardní písmo odstavce~0"/>
    <w:basedOn w:val="Normln"/>
    <w:rPr>
      <w:sz w:val="20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pPr>
      <w:spacing w:after="115"/>
      <w:ind w:firstLine="480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pPr>
      <w:ind w:left="480" w:hanging="480"/>
    </w:pPr>
  </w:style>
  <w:style w:type="paragraph" w:customStyle="1" w:styleId="Seznamoslovan">
    <w:name w:val="Seznam očíslovaný"/>
    <w:basedOn w:val="Zkladntext2"/>
    <w:pPr>
      <w:ind w:left="480" w:hanging="480"/>
    </w:p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0">
    <w:name w:val="Normální~"/>
    <w:basedOn w:val="Normln"/>
    <w:rPr>
      <w:sz w:val="20"/>
    </w:rPr>
  </w:style>
  <w:style w:type="paragraph" w:customStyle="1" w:styleId="Normln1">
    <w:name w:val="Normální1"/>
    <w:basedOn w:val="Normln0"/>
    <w:rPr>
      <w:sz w:val="24"/>
    </w:rPr>
  </w:style>
  <w:style w:type="paragraph" w:customStyle="1" w:styleId="Smlouva2">
    <w:name w:val="Smlouva2"/>
    <w:basedOn w:val="Normln1"/>
    <w:pPr>
      <w:jc w:val="center"/>
    </w:pPr>
    <w:rPr>
      <w:b/>
    </w:rPr>
  </w:style>
  <w:style w:type="paragraph" w:styleId="Zpat">
    <w:name w:val="footer"/>
    <w:basedOn w:val="Normln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</w:style>
  <w:style w:type="paragraph" w:customStyle="1" w:styleId="Zkladntext1">
    <w:name w:val="Základní text~~"/>
    <w:basedOn w:val="Normln"/>
    <w:pPr>
      <w:spacing w:line="288" w:lineRule="auto"/>
    </w:pPr>
  </w:style>
  <w:style w:type="paragraph" w:customStyle="1" w:styleId="Normln2">
    <w:name w:val="Normální~~"/>
    <w:basedOn w:val="Normln"/>
    <w:rPr>
      <w:sz w:val="20"/>
    </w:rPr>
  </w:style>
  <w:style w:type="paragraph" w:customStyle="1" w:styleId="Zkladntext3">
    <w:name w:val="Základní text~~~"/>
    <w:basedOn w:val="Normln2"/>
    <w:rPr>
      <w:color w:val="FF0000"/>
      <w:sz w:val="24"/>
    </w:rPr>
  </w:style>
  <w:style w:type="paragraph" w:customStyle="1" w:styleId="Zkladntext4">
    <w:name w:val="Základní text~~~~"/>
    <w:basedOn w:val="Normln"/>
    <w:pPr>
      <w:jc w:val="center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Pr>
      <w:color w:val="000000"/>
    </w:rPr>
  </w:style>
  <w:style w:type="paragraph" w:customStyle="1" w:styleId="Normln3">
    <w:name w:val="Normální~~~"/>
    <w:basedOn w:val="Normln"/>
    <w:rPr>
      <w:b/>
    </w:rPr>
  </w:style>
  <w:style w:type="paragraph" w:customStyle="1" w:styleId="Zkladntextodsazen21">
    <w:name w:val="Základní text odsazený 21"/>
    <w:basedOn w:val="Normln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Pr>
      <w:sz w:val="20"/>
    </w:rPr>
  </w:style>
  <w:style w:type="paragraph" w:customStyle="1" w:styleId="Zkladntext6">
    <w:name w:val="Základní text~~~~~~"/>
    <w:basedOn w:val="Normln4"/>
    <w:rPr>
      <w:b/>
      <w:sz w:val="28"/>
      <w:u w:val="single"/>
    </w:rPr>
  </w:style>
  <w:style w:type="paragraph" w:customStyle="1" w:styleId="Standardnte">
    <w:name w:val="Standardní te"/>
    <w:basedOn w:val="Normln"/>
    <w:rPr>
      <w:color w:val="000000"/>
    </w:rPr>
  </w:style>
  <w:style w:type="paragraph" w:customStyle="1" w:styleId="Normln5">
    <w:name w:val="Normální~~~~~"/>
    <w:basedOn w:val="Normln"/>
    <w:pPr>
      <w:spacing w:line="288" w:lineRule="auto"/>
    </w:pPr>
  </w:style>
  <w:style w:type="paragraph" w:customStyle="1" w:styleId="Nadpis3">
    <w:name w:val="Nadpis 3~"/>
    <w:basedOn w:val="Normln4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C229E6"/>
    <w:rPr>
      <w:sz w:val="24"/>
    </w:rPr>
  </w:style>
  <w:style w:type="character" w:styleId="PsacstrojHTML">
    <w:name w:val="HTML Typewriter"/>
    <w:basedOn w:val="Standardnpsmoodstavce"/>
    <w:uiPriority w:val="99"/>
    <w:unhideWhenUsed/>
    <w:rsid w:val="007E0EB2"/>
    <w:rPr>
      <w:rFonts w:ascii="Courier New" w:eastAsia="Times New Roman" w:hAnsi="Courier New" w:cs="Courier New"/>
      <w:sz w:val="20"/>
      <w:szCs w:val="20"/>
    </w:rPr>
  </w:style>
  <w:style w:type="table" w:styleId="Mkatabulky">
    <w:name w:val="Table Grid"/>
    <w:basedOn w:val="Normlntabulka"/>
    <w:rsid w:val="00FF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75091"/>
    <w:pPr>
      <w:widowControl w:val="0"/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36E91"/>
    <w:pPr>
      <w:ind w:left="720"/>
      <w:contextualSpacing/>
    </w:pPr>
  </w:style>
  <w:style w:type="paragraph" w:customStyle="1" w:styleId="Nadpistabulky">
    <w:name w:val="Nadpis tabulky"/>
    <w:basedOn w:val="Normln"/>
    <w:rsid w:val="00EF1EF8"/>
    <w:pPr>
      <w:suppressLineNumbers/>
      <w:jc w:val="center"/>
    </w:pPr>
    <w:rPr>
      <w:rFonts w:eastAsia="Lucida Sans Unicode" w:cs="Mangal"/>
      <w:b/>
      <w:bCs/>
      <w:i/>
      <w:iCs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0B3E-AB5C-43A2-8CBD-36205D04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11</Pages>
  <Words>6144</Words>
  <Characters>36253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/>
  <LinksUpToDate>false</LinksUpToDate>
  <CharactersWithSpaces>42313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subject/>
  <dc:creator>Veličková Michaela</dc:creator>
  <cp:keywords/>
  <dc:description/>
  <cp:lastModifiedBy>Ličková Eva</cp:lastModifiedBy>
  <cp:revision>43</cp:revision>
  <cp:lastPrinted>2022-01-18T11:43:00Z</cp:lastPrinted>
  <dcterms:created xsi:type="dcterms:W3CDTF">2022-12-12T10:54:00Z</dcterms:created>
  <dcterms:modified xsi:type="dcterms:W3CDTF">2025-01-29T12:36:00Z</dcterms:modified>
</cp:coreProperties>
</file>