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9539B" w:rsidRPr="00ED033C" w:rsidRDefault="00AF64DF" w:rsidP="0019539B">
      <w:pPr>
        <w:pStyle w:val="Zpat"/>
        <w:tabs>
          <w:tab w:val="clear" w:pos="4536"/>
          <w:tab w:val="clear" w:pos="9072"/>
          <w:tab w:val="left" w:pos="1985"/>
        </w:tabs>
        <w:rPr>
          <w:rFonts w:ascii="Arial" w:hAnsi="Arial" w:cs="Arial"/>
          <w:b/>
          <w:sz w:val="26"/>
          <w:szCs w:val="26"/>
        </w:rPr>
      </w:pPr>
      <w:r>
        <w:rPr>
          <w:rFonts w:ascii="Arial" w:hAnsi="Arial" w:cs="Arial"/>
          <w:noProof/>
          <w:sz w:val="26"/>
          <w:szCs w:val="26"/>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1" type="#_x0000_t75" style="position:absolute;margin-left:288.95pt;margin-top:-8.25pt;width:120.25pt;height:41.1pt;z-index:-251657728">
            <v:imagedata r:id="rId8" o:title=""/>
          </v:shape>
          <o:OLEObject Type="Embed" ProgID="StaticMetafile" ShapeID="_x0000_s1051" DrawAspect="Content" ObjectID="_1604468442" r:id="rId9"/>
        </w:object>
      </w:r>
      <w:r w:rsidR="0019539B" w:rsidRPr="00ED033C">
        <w:rPr>
          <w:rFonts w:ascii="Arial" w:hAnsi="Arial" w:cs="Arial"/>
          <w:sz w:val="26"/>
          <w:szCs w:val="26"/>
        </w:rPr>
        <w:t>Projektant:</w:t>
      </w:r>
      <w:r w:rsidR="0019539B" w:rsidRPr="00ED033C">
        <w:rPr>
          <w:rFonts w:ascii="Arial" w:hAnsi="Arial" w:cs="Arial"/>
          <w:sz w:val="26"/>
          <w:szCs w:val="26"/>
        </w:rPr>
        <w:tab/>
      </w:r>
      <w:r w:rsidR="0019539B" w:rsidRPr="00ED033C">
        <w:rPr>
          <w:rFonts w:ascii="Arial" w:hAnsi="Arial" w:cs="Arial"/>
          <w:b/>
          <w:sz w:val="26"/>
          <w:szCs w:val="26"/>
        </w:rPr>
        <w:t>Geoengineering spol.</w:t>
      </w:r>
      <w:r w:rsidR="0019539B">
        <w:rPr>
          <w:rFonts w:ascii="Arial" w:hAnsi="Arial" w:cs="Arial"/>
          <w:b/>
          <w:sz w:val="26"/>
          <w:szCs w:val="26"/>
        </w:rPr>
        <w:t xml:space="preserve"> </w:t>
      </w:r>
      <w:r w:rsidR="0019539B" w:rsidRPr="00ED033C">
        <w:rPr>
          <w:rFonts w:ascii="Arial" w:hAnsi="Arial" w:cs="Arial"/>
          <w:b/>
          <w:sz w:val="26"/>
          <w:szCs w:val="26"/>
        </w:rPr>
        <w:t>s r.o.</w:t>
      </w:r>
      <w:r w:rsidR="0019539B">
        <w:rPr>
          <w:rFonts w:ascii="Arial" w:hAnsi="Arial" w:cs="Arial"/>
          <w:b/>
          <w:sz w:val="26"/>
          <w:szCs w:val="26"/>
        </w:rPr>
        <w:t xml:space="preserve"> </w:t>
      </w:r>
    </w:p>
    <w:p w:rsidR="0019539B" w:rsidRDefault="0019539B" w:rsidP="0019539B">
      <w:pPr>
        <w:pStyle w:val="Zpat"/>
        <w:tabs>
          <w:tab w:val="clear" w:pos="4536"/>
          <w:tab w:val="clear" w:pos="9072"/>
        </w:tabs>
        <w:jc w:val="center"/>
      </w:pPr>
    </w:p>
    <w:p w:rsidR="0019539B" w:rsidRDefault="0006777F" w:rsidP="0019539B">
      <w:pPr>
        <w:pStyle w:val="Zpat"/>
        <w:tabs>
          <w:tab w:val="clear" w:pos="4536"/>
          <w:tab w:val="clear" w:pos="9072"/>
        </w:tabs>
        <w:jc w:val="center"/>
      </w:pPr>
      <w:r>
        <w:rPr>
          <w:noProof/>
        </w:rPr>
        <w:drawing>
          <wp:inline distT="0" distB="0" distL="0" distR="0">
            <wp:extent cx="2905125" cy="858857"/>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cstate="screen">
                      <a:lum bright="18000" contrast="48000"/>
                      <a:extLst>
                        <a:ext uri="{28A0092B-C50C-407E-A947-70E740481C1C}">
                          <a14:useLocalDpi xmlns:a14="http://schemas.microsoft.com/office/drawing/2010/main"/>
                        </a:ext>
                      </a:extLst>
                    </a:blip>
                    <a:srcRect/>
                    <a:stretch>
                      <a:fillRect/>
                    </a:stretch>
                  </pic:blipFill>
                  <pic:spPr bwMode="auto">
                    <a:xfrm>
                      <a:off x="0" y="0"/>
                      <a:ext cx="2914907" cy="861749"/>
                    </a:xfrm>
                    <a:prstGeom prst="rect">
                      <a:avLst/>
                    </a:prstGeom>
                    <a:noFill/>
                    <a:ln>
                      <a:noFill/>
                    </a:ln>
                  </pic:spPr>
                </pic:pic>
              </a:graphicData>
            </a:graphic>
          </wp:inline>
        </w:drawing>
      </w:r>
    </w:p>
    <w:p w:rsidR="0019539B" w:rsidRDefault="0019539B" w:rsidP="0019539B">
      <w:pPr>
        <w:pStyle w:val="Zpat"/>
        <w:tabs>
          <w:tab w:val="clear" w:pos="4536"/>
          <w:tab w:val="clear" w:pos="9072"/>
        </w:tabs>
        <w:jc w:val="center"/>
      </w:pPr>
    </w:p>
    <w:p w:rsidR="0019539B" w:rsidRPr="00716ADC" w:rsidRDefault="0019539B" w:rsidP="0019539B">
      <w:pPr>
        <w:pStyle w:val="Zhlav"/>
        <w:jc w:val="center"/>
        <w:rPr>
          <w:rFonts w:ascii="Arial" w:hAnsi="Arial"/>
          <w:b/>
          <w:sz w:val="20"/>
        </w:rPr>
      </w:pPr>
      <w:r>
        <w:rPr>
          <w:rFonts w:ascii="Arial" w:hAnsi="Arial"/>
          <w:b/>
          <w:sz w:val="20"/>
        </w:rPr>
        <w:t>Havlíčkovo nábřeží</w:t>
      </w:r>
      <w:r w:rsidRPr="00716ADC">
        <w:rPr>
          <w:rFonts w:ascii="Arial" w:hAnsi="Arial"/>
          <w:b/>
          <w:sz w:val="20"/>
        </w:rPr>
        <w:t xml:space="preserve"> </w:t>
      </w:r>
      <w:r>
        <w:rPr>
          <w:rFonts w:ascii="Arial" w:hAnsi="Arial"/>
          <w:b/>
          <w:sz w:val="20"/>
        </w:rPr>
        <w:t>38</w:t>
      </w:r>
      <w:r w:rsidRPr="00716ADC">
        <w:rPr>
          <w:rFonts w:ascii="Arial" w:hAnsi="Arial"/>
          <w:b/>
          <w:sz w:val="20"/>
        </w:rPr>
        <w:t>, 70</w:t>
      </w:r>
      <w:r>
        <w:rPr>
          <w:rFonts w:ascii="Arial" w:hAnsi="Arial"/>
          <w:b/>
          <w:sz w:val="20"/>
        </w:rPr>
        <w:t>2</w:t>
      </w:r>
      <w:r w:rsidRPr="00716ADC">
        <w:rPr>
          <w:rFonts w:ascii="Arial" w:hAnsi="Arial"/>
          <w:b/>
          <w:sz w:val="20"/>
        </w:rPr>
        <w:t xml:space="preserve"> 00 Ostrava – </w:t>
      </w:r>
      <w:r>
        <w:rPr>
          <w:rFonts w:ascii="Arial" w:hAnsi="Arial"/>
          <w:b/>
          <w:sz w:val="20"/>
        </w:rPr>
        <w:t>Moravská Ostrava</w:t>
      </w:r>
      <w:r w:rsidRPr="00716ADC">
        <w:rPr>
          <w:rFonts w:ascii="Arial" w:hAnsi="Arial"/>
          <w:b/>
          <w:sz w:val="20"/>
        </w:rPr>
        <w:t>, Česká republika</w:t>
      </w:r>
    </w:p>
    <w:p w:rsidR="0019539B" w:rsidRDefault="0019539B" w:rsidP="0019539B">
      <w:pPr>
        <w:jc w:val="center"/>
        <w:rPr>
          <w:rFonts w:ascii="Arial" w:hAnsi="Arial"/>
          <w:b/>
          <w:color w:val="003366"/>
          <w:sz w:val="16"/>
          <w:szCs w:val="16"/>
        </w:rPr>
      </w:pPr>
      <w:r w:rsidRPr="00716ADC">
        <w:rPr>
          <w:rFonts w:ascii="Arial" w:hAnsi="Arial"/>
          <w:b/>
          <w:sz w:val="16"/>
          <w:szCs w:val="16"/>
        </w:rPr>
        <w:t>Tel: 596 6</w:t>
      </w:r>
      <w:r>
        <w:rPr>
          <w:rFonts w:ascii="Arial" w:hAnsi="Arial"/>
          <w:b/>
          <w:sz w:val="16"/>
          <w:szCs w:val="16"/>
        </w:rPr>
        <w:t>39</w:t>
      </w:r>
      <w:r w:rsidRPr="00716ADC">
        <w:rPr>
          <w:rFonts w:ascii="Arial" w:hAnsi="Arial"/>
          <w:b/>
          <w:sz w:val="16"/>
          <w:szCs w:val="16"/>
        </w:rPr>
        <w:t xml:space="preserve"> </w:t>
      </w:r>
      <w:r>
        <w:rPr>
          <w:rFonts w:ascii="Arial" w:hAnsi="Arial"/>
          <w:b/>
          <w:sz w:val="16"/>
          <w:szCs w:val="16"/>
        </w:rPr>
        <w:t>667</w:t>
      </w:r>
      <w:r w:rsidRPr="00716ADC">
        <w:rPr>
          <w:rFonts w:ascii="Arial" w:hAnsi="Arial"/>
          <w:b/>
          <w:sz w:val="16"/>
          <w:szCs w:val="16"/>
        </w:rPr>
        <w:t xml:space="preserve">, </w:t>
      </w:r>
      <w:hyperlink r:id="rId11" w:history="1">
        <w:r w:rsidRPr="00A2045D">
          <w:rPr>
            <w:rStyle w:val="Hypertextovodkaz"/>
            <w:rFonts w:ascii="Arial" w:hAnsi="Arial"/>
            <w:b/>
            <w:sz w:val="16"/>
            <w:szCs w:val="16"/>
          </w:rPr>
          <w:t>www.geoengineering.cz</w:t>
        </w:r>
      </w:hyperlink>
    </w:p>
    <w:p w:rsidR="0019539B" w:rsidRDefault="0019539B" w:rsidP="0019539B">
      <w:pPr>
        <w:jc w:val="center"/>
        <w:rPr>
          <w:rFonts w:ascii="Arial" w:hAnsi="Arial"/>
          <w:b/>
          <w:color w:val="003366"/>
          <w:sz w:val="16"/>
          <w:szCs w:val="16"/>
        </w:rPr>
      </w:pPr>
    </w:p>
    <w:p w:rsidR="0019539B" w:rsidRDefault="0019539B" w:rsidP="0019539B">
      <w:pPr>
        <w:jc w:val="center"/>
        <w:rPr>
          <w:rFonts w:ascii="Arial" w:hAnsi="Arial"/>
          <w:b/>
          <w:color w:val="003366"/>
          <w:sz w:val="16"/>
          <w:szCs w:val="16"/>
        </w:rPr>
      </w:pPr>
    </w:p>
    <w:p w:rsidR="00970647" w:rsidRPr="00716ADC" w:rsidRDefault="00970647" w:rsidP="0019539B">
      <w:pPr>
        <w:jc w:val="center"/>
        <w:rPr>
          <w:rFonts w:ascii="Arial" w:hAnsi="Arial"/>
          <w:b/>
          <w:color w:val="003366"/>
          <w:sz w:val="16"/>
          <w:szCs w:val="16"/>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03"/>
        <w:gridCol w:w="2316"/>
        <w:gridCol w:w="4606"/>
      </w:tblGrid>
      <w:tr w:rsidR="00581BF0" w:rsidRPr="00581BF0" w:rsidTr="00581BF0">
        <w:tc>
          <w:tcPr>
            <w:tcW w:w="2303" w:type="dxa"/>
          </w:tcPr>
          <w:p w:rsidR="00581BF0" w:rsidRPr="00581BF0" w:rsidRDefault="00581BF0" w:rsidP="00581BF0">
            <w:pPr>
              <w:rPr>
                <w:rFonts w:ascii="Arial" w:hAnsi="Arial" w:cs="Arial"/>
                <w:sz w:val="26"/>
                <w:szCs w:val="26"/>
              </w:rPr>
            </w:pPr>
            <w:r w:rsidRPr="00581BF0">
              <w:rPr>
                <w:rFonts w:ascii="Arial" w:hAnsi="Arial" w:cs="Arial"/>
                <w:sz w:val="24"/>
                <w:szCs w:val="24"/>
              </w:rPr>
              <w:t>Objednatel:</w:t>
            </w:r>
            <w:r w:rsidRPr="00581BF0">
              <w:rPr>
                <w:rFonts w:ascii="Arial" w:hAnsi="Arial" w:cs="Arial"/>
                <w:sz w:val="26"/>
                <w:szCs w:val="26"/>
              </w:rPr>
              <w:tab/>
            </w:r>
          </w:p>
        </w:tc>
        <w:tc>
          <w:tcPr>
            <w:tcW w:w="2303" w:type="dxa"/>
          </w:tcPr>
          <w:p w:rsidR="00581BF0" w:rsidRPr="00581BF0" w:rsidRDefault="009775B3" w:rsidP="00581BF0">
            <w:pPr>
              <w:rPr>
                <w:rFonts w:ascii="Arial" w:hAnsi="Arial" w:cs="Arial"/>
                <w:b/>
                <w:color w:val="003366"/>
                <w:sz w:val="16"/>
                <w:szCs w:val="16"/>
              </w:rPr>
            </w:pPr>
            <w:r>
              <w:rPr>
                <w:noProof/>
              </w:rPr>
              <w:drawing>
                <wp:inline distT="0" distB="0" distL="0" distR="0" wp14:anchorId="25EB91D0" wp14:editId="5945A92F">
                  <wp:extent cx="1333500" cy="1876425"/>
                  <wp:effectExtent l="0" t="0" r="0" b="952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341151" cy="1887191"/>
                          </a:xfrm>
                          <a:prstGeom prst="rect">
                            <a:avLst/>
                          </a:prstGeom>
                        </pic:spPr>
                      </pic:pic>
                    </a:graphicData>
                  </a:graphic>
                </wp:inline>
              </w:drawing>
            </w:r>
          </w:p>
        </w:tc>
        <w:tc>
          <w:tcPr>
            <w:tcW w:w="4606" w:type="dxa"/>
          </w:tcPr>
          <w:p w:rsidR="00581BF0" w:rsidRPr="00581BF0" w:rsidRDefault="00581BF0" w:rsidP="00581BF0">
            <w:pPr>
              <w:tabs>
                <w:tab w:val="left" w:pos="1276"/>
                <w:tab w:val="left" w:pos="1985"/>
              </w:tabs>
              <w:rPr>
                <w:rFonts w:ascii="Arial" w:hAnsi="Arial" w:cs="Arial"/>
                <w:b/>
              </w:rPr>
            </w:pPr>
            <w:r w:rsidRPr="00581BF0">
              <w:rPr>
                <w:rFonts w:ascii="Arial" w:hAnsi="Arial" w:cs="Arial"/>
                <w:b/>
                <w:sz w:val="26"/>
                <w:szCs w:val="26"/>
              </w:rPr>
              <w:t>Město Bohumín</w:t>
            </w:r>
            <w:r w:rsidRPr="00581BF0">
              <w:rPr>
                <w:rFonts w:ascii="Arial" w:hAnsi="Arial" w:cs="Arial"/>
                <w:b/>
              </w:rPr>
              <w:t xml:space="preserve">         </w:t>
            </w:r>
          </w:p>
          <w:p w:rsidR="00581BF0" w:rsidRPr="00581BF0" w:rsidRDefault="00581BF0" w:rsidP="00581BF0">
            <w:pPr>
              <w:tabs>
                <w:tab w:val="left" w:pos="1276"/>
                <w:tab w:val="left" w:pos="1985"/>
              </w:tabs>
              <w:rPr>
                <w:rFonts w:ascii="Arial" w:hAnsi="Arial" w:cs="Arial"/>
                <w:b/>
              </w:rPr>
            </w:pPr>
            <w:r w:rsidRPr="00581BF0">
              <w:rPr>
                <w:rFonts w:ascii="Arial" w:hAnsi="Arial" w:cs="Arial"/>
                <w:b/>
              </w:rPr>
              <w:t>Masarykova 158, 735 81 Bohumín</w:t>
            </w:r>
          </w:p>
          <w:p w:rsidR="00581BF0" w:rsidRPr="00581BF0" w:rsidRDefault="00AF64DF" w:rsidP="00581BF0">
            <w:pPr>
              <w:tabs>
                <w:tab w:val="left" w:pos="1276"/>
                <w:tab w:val="left" w:pos="1985"/>
              </w:tabs>
              <w:rPr>
                <w:rFonts w:ascii="Arial" w:hAnsi="Arial" w:cs="Arial"/>
                <w:b/>
                <w:color w:val="003366"/>
                <w:sz w:val="16"/>
                <w:szCs w:val="16"/>
              </w:rPr>
            </w:pPr>
            <w:hyperlink r:id="rId13" w:history="1">
              <w:r w:rsidR="00581BF0" w:rsidRPr="00581BF0">
                <w:rPr>
                  <w:rStyle w:val="Hypertextovodkaz"/>
                  <w:rFonts w:ascii="Arial" w:hAnsi="Arial" w:cs="Arial"/>
                  <w:b/>
                  <w:sz w:val="16"/>
                  <w:szCs w:val="16"/>
                </w:rPr>
                <w:t>www.</w:t>
              </w:r>
            </w:hyperlink>
            <w:r w:rsidR="00581BF0" w:rsidRPr="00581BF0">
              <w:rPr>
                <w:rStyle w:val="Hypertextovodkaz"/>
                <w:rFonts w:ascii="Arial" w:hAnsi="Arial" w:cs="Arial"/>
                <w:b/>
                <w:sz w:val="16"/>
                <w:szCs w:val="16"/>
              </w:rPr>
              <w:t>mesto-bohumin.cz</w:t>
            </w:r>
          </w:p>
          <w:p w:rsidR="00581BF0" w:rsidRPr="00581BF0" w:rsidRDefault="00581BF0" w:rsidP="00581BF0">
            <w:pPr>
              <w:rPr>
                <w:rFonts w:ascii="Arial" w:hAnsi="Arial" w:cs="Arial"/>
                <w:b/>
                <w:color w:val="003366"/>
                <w:sz w:val="16"/>
                <w:szCs w:val="16"/>
              </w:rPr>
            </w:pPr>
          </w:p>
        </w:tc>
      </w:tr>
    </w:tbl>
    <w:p w:rsidR="00970647" w:rsidRPr="00581BF0" w:rsidRDefault="00970647" w:rsidP="00970647">
      <w:pPr>
        <w:tabs>
          <w:tab w:val="left" w:pos="1276"/>
          <w:tab w:val="left" w:pos="1985"/>
        </w:tabs>
        <w:spacing w:line="360" w:lineRule="auto"/>
        <w:jc w:val="both"/>
        <w:rPr>
          <w:rFonts w:ascii="Arial" w:hAnsi="Arial" w:cs="Arial"/>
          <w:b/>
        </w:rPr>
      </w:pPr>
    </w:p>
    <w:p w:rsidR="0019539B" w:rsidRPr="00832596" w:rsidRDefault="0019539B" w:rsidP="00581BF0">
      <w:pPr>
        <w:tabs>
          <w:tab w:val="left" w:pos="1276"/>
          <w:tab w:val="left" w:pos="1985"/>
        </w:tabs>
        <w:spacing w:line="360" w:lineRule="auto"/>
        <w:rPr>
          <w:rFonts w:ascii="Arial" w:hAnsi="Arial" w:cs="Arial"/>
          <w:b/>
          <w:color w:val="FF0000"/>
        </w:rPr>
      </w:pPr>
      <w:r w:rsidRPr="00581BF0">
        <w:rPr>
          <w:rFonts w:ascii="Arial" w:hAnsi="Arial" w:cs="Arial"/>
          <w:color w:val="FF0000"/>
        </w:rPr>
        <w:t xml:space="preserve">            </w:t>
      </w:r>
      <w:r w:rsidR="00970647" w:rsidRPr="00581BF0">
        <w:rPr>
          <w:rFonts w:ascii="Arial" w:hAnsi="Arial" w:cs="Arial"/>
          <w:color w:val="FF0000"/>
        </w:rPr>
        <w:tab/>
      </w:r>
      <w:r w:rsidR="00970647" w:rsidRPr="00581BF0">
        <w:rPr>
          <w:rFonts w:ascii="Arial" w:hAnsi="Arial" w:cs="Arial"/>
          <w:color w:val="FF0000"/>
        </w:rPr>
        <w:tab/>
      </w:r>
      <w:r>
        <w:rPr>
          <w:rFonts w:ascii="Arial" w:hAnsi="Arial" w:cs="Arial"/>
          <w:b/>
          <w:color w:val="FF0000"/>
        </w:rPr>
        <w:t xml:space="preserve"> </w:t>
      </w:r>
    </w:p>
    <w:p w:rsidR="0019539B" w:rsidRPr="000C4072" w:rsidRDefault="00E368BB" w:rsidP="00157E0F">
      <w:pPr>
        <w:pStyle w:val="Ltext"/>
        <w:spacing w:line="240" w:lineRule="auto"/>
        <w:jc w:val="center"/>
        <w:rPr>
          <w:b/>
          <w:sz w:val="32"/>
          <w:szCs w:val="32"/>
        </w:rPr>
      </w:pPr>
      <w:r>
        <w:rPr>
          <w:b/>
          <w:sz w:val="32"/>
          <w:szCs w:val="32"/>
        </w:rPr>
        <w:t>Parkoviště na ul. Mírová, Bohumín</w:t>
      </w:r>
    </w:p>
    <w:p w:rsidR="00F54DA4" w:rsidRPr="000C4072" w:rsidRDefault="00B50EC8" w:rsidP="00583FC8">
      <w:pPr>
        <w:pStyle w:val="Ltext"/>
        <w:numPr>
          <w:ilvl w:val="0"/>
          <w:numId w:val="12"/>
        </w:numPr>
        <w:spacing w:line="240" w:lineRule="auto"/>
        <w:jc w:val="center"/>
        <w:rPr>
          <w:b/>
          <w:sz w:val="32"/>
          <w:szCs w:val="32"/>
        </w:rPr>
      </w:pPr>
      <w:r w:rsidRPr="000C4072">
        <w:rPr>
          <w:b/>
          <w:sz w:val="32"/>
          <w:szCs w:val="32"/>
        </w:rPr>
        <w:t>Průvodní zpráva</w:t>
      </w:r>
    </w:p>
    <w:p w:rsidR="00B50EC8" w:rsidRPr="00157E0F" w:rsidRDefault="00B50EC8" w:rsidP="00583FC8">
      <w:pPr>
        <w:pStyle w:val="Ltext"/>
        <w:numPr>
          <w:ilvl w:val="0"/>
          <w:numId w:val="12"/>
        </w:numPr>
        <w:spacing w:line="240" w:lineRule="auto"/>
        <w:jc w:val="center"/>
        <w:rPr>
          <w:b/>
          <w:sz w:val="32"/>
          <w:szCs w:val="32"/>
        </w:rPr>
      </w:pPr>
      <w:r>
        <w:rPr>
          <w:b/>
          <w:sz w:val="32"/>
          <w:szCs w:val="32"/>
        </w:rPr>
        <w:t>Souhrnná technická zpráva</w:t>
      </w:r>
    </w:p>
    <w:p w:rsidR="0019539B" w:rsidRDefault="0019539B" w:rsidP="0019539B">
      <w:pPr>
        <w:tabs>
          <w:tab w:val="left" w:pos="1276"/>
          <w:tab w:val="left" w:pos="1985"/>
        </w:tabs>
        <w:spacing w:before="120" w:line="360" w:lineRule="auto"/>
        <w:rPr>
          <w:rFonts w:ascii="Arial" w:hAnsi="Arial" w:cs="Arial"/>
        </w:rPr>
      </w:pPr>
    </w:p>
    <w:p w:rsidR="00970647" w:rsidRDefault="00970647" w:rsidP="0019539B">
      <w:pPr>
        <w:tabs>
          <w:tab w:val="left" w:pos="1276"/>
          <w:tab w:val="left" w:pos="1985"/>
        </w:tabs>
        <w:spacing w:before="120" w:line="360" w:lineRule="auto"/>
        <w:rPr>
          <w:rFonts w:ascii="Arial" w:hAnsi="Arial" w:cs="Arial"/>
        </w:rPr>
      </w:pPr>
    </w:p>
    <w:p w:rsidR="00AF64DF" w:rsidRDefault="0019539B" w:rsidP="00AF64DF">
      <w:pPr>
        <w:tabs>
          <w:tab w:val="left" w:pos="1276"/>
          <w:tab w:val="left" w:pos="1985"/>
        </w:tabs>
        <w:spacing w:before="120" w:line="360" w:lineRule="auto"/>
        <w:rPr>
          <w:rFonts w:ascii="Arial" w:hAnsi="Arial" w:cs="Arial"/>
          <w:b/>
          <w:sz w:val="26"/>
          <w:szCs w:val="26"/>
        </w:rPr>
      </w:pPr>
      <w:r w:rsidRPr="00661105">
        <w:rPr>
          <w:rFonts w:ascii="Arial" w:hAnsi="Arial" w:cs="Arial"/>
          <w:sz w:val="26"/>
          <w:szCs w:val="26"/>
        </w:rPr>
        <w:t>Stupeň:</w:t>
      </w:r>
      <w:r w:rsidRPr="00661105">
        <w:rPr>
          <w:rFonts w:ascii="Arial" w:hAnsi="Arial" w:cs="Arial"/>
          <w:sz w:val="26"/>
          <w:szCs w:val="26"/>
        </w:rPr>
        <w:tab/>
      </w:r>
      <w:r>
        <w:rPr>
          <w:rFonts w:ascii="Arial" w:hAnsi="Arial" w:cs="Arial"/>
          <w:sz w:val="26"/>
          <w:szCs w:val="26"/>
        </w:rPr>
        <w:tab/>
      </w:r>
      <w:r>
        <w:rPr>
          <w:rFonts w:ascii="Arial" w:hAnsi="Arial" w:cs="Arial"/>
          <w:sz w:val="26"/>
          <w:szCs w:val="26"/>
        </w:rPr>
        <w:tab/>
      </w:r>
      <w:r>
        <w:rPr>
          <w:rFonts w:ascii="Arial" w:hAnsi="Arial" w:cs="Arial"/>
          <w:sz w:val="26"/>
          <w:szCs w:val="26"/>
        </w:rPr>
        <w:tab/>
      </w:r>
      <w:r w:rsidR="00AF64DF">
        <w:rPr>
          <w:rFonts w:ascii="Arial" w:hAnsi="Arial" w:cs="Arial"/>
          <w:b/>
          <w:sz w:val="26"/>
          <w:szCs w:val="26"/>
        </w:rPr>
        <w:t>DÚR+DSP+DPS+RDS</w:t>
      </w:r>
    </w:p>
    <w:p w:rsidR="0019539B" w:rsidRPr="00661105" w:rsidRDefault="0019539B" w:rsidP="0019539B">
      <w:pPr>
        <w:tabs>
          <w:tab w:val="left" w:pos="1276"/>
          <w:tab w:val="left" w:pos="1418"/>
          <w:tab w:val="left" w:pos="1985"/>
        </w:tabs>
        <w:spacing w:before="120" w:line="360" w:lineRule="auto"/>
        <w:rPr>
          <w:rFonts w:ascii="Arial" w:hAnsi="Arial" w:cs="Arial"/>
          <w:b/>
          <w:sz w:val="26"/>
          <w:szCs w:val="26"/>
        </w:rPr>
      </w:pPr>
      <w:r w:rsidRPr="00661105">
        <w:rPr>
          <w:rFonts w:ascii="Arial" w:hAnsi="Arial" w:cs="Arial"/>
          <w:sz w:val="26"/>
          <w:szCs w:val="26"/>
        </w:rPr>
        <w:t>Vypracoval:</w:t>
      </w:r>
      <w:r w:rsidRPr="00661105">
        <w:rPr>
          <w:rFonts w:ascii="Arial" w:hAnsi="Arial" w:cs="Arial"/>
          <w:sz w:val="26"/>
          <w:szCs w:val="26"/>
        </w:rPr>
        <w:tab/>
      </w:r>
      <w:r w:rsidRPr="00661105">
        <w:rPr>
          <w:rFonts w:ascii="Arial" w:hAnsi="Arial" w:cs="Arial"/>
          <w:sz w:val="26"/>
          <w:szCs w:val="26"/>
        </w:rPr>
        <w:tab/>
      </w:r>
      <w:r>
        <w:rPr>
          <w:rFonts w:ascii="Arial" w:hAnsi="Arial" w:cs="Arial"/>
          <w:sz w:val="26"/>
          <w:szCs w:val="26"/>
        </w:rPr>
        <w:tab/>
      </w:r>
      <w:r w:rsidRPr="00661105">
        <w:rPr>
          <w:rFonts w:ascii="Arial" w:hAnsi="Arial" w:cs="Arial"/>
          <w:sz w:val="26"/>
          <w:szCs w:val="26"/>
        </w:rPr>
        <w:tab/>
      </w:r>
      <w:r w:rsidRPr="00661105">
        <w:rPr>
          <w:rFonts w:ascii="Arial" w:hAnsi="Arial" w:cs="Arial"/>
          <w:b/>
          <w:sz w:val="26"/>
          <w:szCs w:val="26"/>
        </w:rPr>
        <w:t xml:space="preserve">Ing. </w:t>
      </w:r>
      <w:r w:rsidR="00F169EF">
        <w:rPr>
          <w:rFonts w:ascii="Arial" w:hAnsi="Arial" w:cs="Arial"/>
          <w:b/>
          <w:sz w:val="26"/>
          <w:szCs w:val="26"/>
        </w:rPr>
        <w:t>Gromotovič</w:t>
      </w:r>
      <w:r w:rsidRPr="00661105">
        <w:rPr>
          <w:rFonts w:ascii="Arial" w:hAnsi="Arial" w:cs="Arial"/>
          <w:b/>
          <w:sz w:val="26"/>
          <w:szCs w:val="26"/>
        </w:rPr>
        <w:t xml:space="preserve"> </w:t>
      </w:r>
    </w:p>
    <w:p w:rsidR="00D07859" w:rsidRPr="00661105" w:rsidRDefault="0019539B" w:rsidP="0019539B">
      <w:pPr>
        <w:tabs>
          <w:tab w:val="left" w:pos="1985"/>
        </w:tabs>
        <w:spacing w:before="120" w:line="360" w:lineRule="auto"/>
        <w:rPr>
          <w:rFonts w:ascii="Arial" w:hAnsi="Arial" w:cs="Arial"/>
          <w:b/>
          <w:sz w:val="26"/>
          <w:szCs w:val="26"/>
        </w:rPr>
      </w:pPr>
      <w:r w:rsidRPr="00661105">
        <w:rPr>
          <w:rFonts w:ascii="Arial" w:hAnsi="Arial" w:cs="Arial"/>
          <w:sz w:val="26"/>
          <w:szCs w:val="26"/>
        </w:rPr>
        <w:t>Kontroloval:</w:t>
      </w:r>
      <w:r w:rsidRPr="00661105">
        <w:rPr>
          <w:rFonts w:ascii="Arial" w:hAnsi="Arial" w:cs="Arial"/>
          <w:sz w:val="26"/>
          <w:szCs w:val="26"/>
        </w:rPr>
        <w:tab/>
      </w:r>
      <w:r w:rsidRPr="00661105">
        <w:rPr>
          <w:rFonts w:ascii="Arial" w:hAnsi="Arial" w:cs="Arial"/>
          <w:sz w:val="26"/>
          <w:szCs w:val="26"/>
        </w:rPr>
        <w:tab/>
      </w:r>
      <w:r w:rsidRPr="00661105">
        <w:rPr>
          <w:rFonts w:ascii="Arial" w:hAnsi="Arial" w:cs="Arial"/>
          <w:sz w:val="26"/>
          <w:szCs w:val="26"/>
        </w:rPr>
        <w:tab/>
      </w:r>
      <w:r w:rsidRPr="00661105">
        <w:rPr>
          <w:rFonts w:ascii="Arial" w:hAnsi="Arial" w:cs="Arial"/>
          <w:b/>
          <w:sz w:val="26"/>
          <w:szCs w:val="26"/>
        </w:rPr>
        <w:t xml:space="preserve">Ing. </w:t>
      </w:r>
      <w:r w:rsidR="004902BE">
        <w:rPr>
          <w:rFonts w:ascii="Arial" w:hAnsi="Arial" w:cs="Arial"/>
          <w:b/>
          <w:sz w:val="26"/>
          <w:szCs w:val="26"/>
        </w:rPr>
        <w:t>Knápek</w:t>
      </w:r>
    </w:p>
    <w:p w:rsidR="0019539B" w:rsidRDefault="0019539B" w:rsidP="0019539B">
      <w:pPr>
        <w:tabs>
          <w:tab w:val="left" w:pos="1985"/>
        </w:tabs>
        <w:spacing w:before="120" w:line="360" w:lineRule="auto"/>
        <w:rPr>
          <w:rFonts w:ascii="Arial" w:hAnsi="Arial" w:cs="Arial"/>
          <w:b/>
          <w:sz w:val="26"/>
          <w:szCs w:val="26"/>
        </w:rPr>
      </w:pPr>
      <w:r w:rsidRPr="00661105">
        <w:rPr>
          <w:rFonts w:ascii="Arial" w:hAnsi="Arial" w:cs="Arial"/>
          <w:sz w:val="26"/>
          <w:szCs w:val="26"/>
        </w:rPr>
        <w:t>Jednatel společnosti:</w:t>
      </w:r>
      <w:r w:rsidRPr="00661105">
        <w:rPr>
          <w:rFonts w:ascii="Arial" w:hAnsi="Arial" w:cs="Arial"/>
          <w:sz w:val="26"/>
          <w:szCs w:val="26"/>
        </w:rPr>
        <w:tab/>
      </w:r>
      <w:r w:rsidRPr="00661105">
        <w:rPr>
          <w:rFonts w:ascii="Arial" w:hAnsi="Arial" w:cs="Arial"/>
          <w:b/>
          <w:sz w:val="26"/>
          <w:szCs w:val="26"/>
        </w:rPr>
        <w:t>Ing. Bilan</w:t>
      </w:r>
    </w:p>
    <w:p w:rsidR="0019539B" w:rsidRDefault="0019539B" w:rsidP="0019539B">
      <w:pPr>
        <w:tabs>
          <w:tab w:val="left" w:pos="1985"/>
        </w:tabs>
        <w:spacing w:before="60" w:line="360" w:lineRule="auto"/>
        <w:rPr>
          <w:rFonts w:ascii="Arial" w:hAnsi="Arial" w:cs="Arial"/>
          <w:b/>
          <w:sz w:val="26"/>
          <w:szCs w:val="26"/>
        </w:rPr>
      </w:pPr>
    </w:p>
    <w:p w:rsidR="0019539B" w:rsidRPr="002640AD" w:rsidRDefault="0019539B" w:rsidP="0019539B">
      <w:pPr>
        <w:tabs>
          <w:tab w:val="left" w:pos="1985"/>
        </w:tabs>
        <w:spacing w:before="120" w:line="360" w:lineRule="auto"/>
        <w:rPr>
          <w:rFonts w:ascii="Arial" w:hAnsi="Arial" w:cs="Arial"/>
          <w:b/>
          <w:sz w:val="26"/>
          <w:szCs w:val="26"/>
        </w:rPr>
      </w:pPr>
      <w:r w:rsidRPr="00661105">
        <w:rPr>
          <w:rFonts w:ascii="Arial" w:hAnsi="Arial" w:cs="Arial"/>
          <w:sz w:val="26"/>
          <w:szCs w:val="26"/>
        </w:rPr>
        <w:t>Zakázka č.:</w:t>
      </w:r>
      <w:r w:rsidRPr="00661105">
        <w:rPr>
          <w:rFonts w:ascii="Arial" w:hAnsi="Arial" w:cs="Arial"/>
          <w:sz w:val="26"/>
          <w:szCs w:val="26"/>
        </w:rPr>
        <w:tab/>
      </w:r>
      <w:r w:rsidRPr="00661105">
        <w:rPr>
          <w:rFonts w:ascii="Arial" w:hAnsi="Arial" w:cs="Arial"/>
          <w:b/>
          <w:sz w:val="26"/>
          <w:szCs w:val="26"/>
        </w:rPr>
        <w:t>G-</w:t>
      </w:r>
      <w:r w:rsidR="00E368BB">
        <w:rPr>
          <w:rFonts w:ascii="Arial" w:hAnsi="Arial" w:cs="Arial"/>
          <w:b/>
          <w:sz w:val="26"/>
          <w:szCs w:val="26"/>
        </w:rPr>
        <w:t>26</w:t>
      </w:r>
      <w:r w:rsidR="0015314A">
        <w:rPr>
          <w:rFonts w:ascii="Arial" w:hAnsi="Arial" w:cs="Arial"/>
          <w:b/>
          <w:sz w:val="26"/>
          <w:szCs w:val="26"/>
        </w:rPr>
        <w:t>1</w:t>
      </w:r>
      <w:r w:rsidR="00E368BB">
        <w:rPr>
          <w:rFonts w:ascii="Arial" w:hAnsi="Arial" w:cs="Arial"/>
          <w:b/>
          <w:sz w:val="26"/>
          <w:szCs w:val="26"/>
        </w:rPr>
        <w:t>8</w:t>
      </w:r>
      <w:r w:rsidR="004156A3">
        <w:rPr>
          <w:rFonts w:ascii="Arial" w:hAnsi="Arial" w:cs="Arial"/>
          <w:b/>
          <w:sz w:val="26"/>
          <w:szCs w:val="26"/>
        </w:rPr>
        <w:t>a</w:t>
      </w:r>
    </w:p>
    <w:p w:rsidR="0019539B" w:rsidRPr="00747A0D" w:rsidRDefault="0019539B" w:rsidP="0019539B">
      <w:pPr>
        <w:tabs>
          <w:tab w:val="left" w:pos="1985"/>
        </w:tabs>
        <w:spacing w:before="120" w:line="360" w:lineRule="auto"/>
        <w:rPr>
          <w:rFonts w:ascii="Arial" w:hAnsi="Arial" w:cs="Arial"/>
          <w:b/>
          <w:sz w:val="26"/>
          <w:szCs w:val="26"/>
        </w:rPr>
      </w:pPr>
      <w:r w:rsidRPr="00661105">
        <w:rPr>
          <w:rFonts w:ascii="Arial" w:hAnsi="Arial" w:cs="Arial"/>
          <w:sz w:val="26"/>
          <w:szCs w:val="26"/>
        </w:rPr>
        <w:t>Datum:</w:t>
      </w:r>
      <w:r w:rsidRPr="00661105">
        <w:rPr>
          <w:rFonts w:ascii="Arial" w:hAnsi="Arial" w:cs="Arial"/>
          <w:sz w:val="26"/>
          <w:szCs w:val="26"/>
        </w:rPr>
        <w:tab/>
      </w:r>
      <w:r w:rsidR="00AF64DF">
        <w:rPr>
          <w:rFonts w:ascii="Arial" w:hAnsi="Arial" w:cs="Arial"/>
          <w:b/>
          <w:sz w:val="26"/>
          <w:szCs w:val="26"/>
        </w:rPr>
        <w:t>11</w:t>
      </w:r>
      <w:r w:rsidR="000C4072">
        <w:rPr>
          <w:rFonts w:ascii="Arial" w:hAnsi="Arial" w:cs="Arial"/>
          <w:b/>
          <w:sz w:val="26"/>
          <w:szCs w:val="26"/>
        </w:rPr>
        <w:t>/</w:t>
      </w:r>
      <w:r w:rsidR="0015314A">
        <w:rPr>
          <w:rFonts w:ascii="Arial" w:hAnsi="Arial" w:cs="Arial"/>
          <w:b/>
          <w:sz w:val="26"/>
          <w:szCs w:val="26"/>
        </w:rPr>
        <w:t>201</w:t>
      </w:r>
      <w:r w:rsidR="00E368BB">
        <w:rPr>
          <w:rFonts w:ascii="Arial" w:hAnsi="Arial" w:cs="Arial"/>
          <w:b/>
          <w:sz w:val="26"/>
          <w:szCs w:val="26"/>
        </w:rPr>
        <w:t>8</w:t>
      </w:r>
    </w:p>
    <w:p w:rsidR="00613145" w:rsidRDefault="007E5277" w:rsidP="0019539B">
      <w:pPr>
        <w:tabs>
          <w:tab w:val="left" w:pos="1985"/>
        </w:tabs>
        <w:spacing w:before="120" w:line="360" w:lineRule="auto"/>
        <w:rPr>
          <w:rFonts w:ascii="Arial" w:hAnsi="Arial" w:cs="Arial"/>
          <w:b/>
          <w:sz w:val="26"/>
          <w:szCs w:val="26"/>
        </w:rPr>
      </w:pPr>
      <w:r w:rsidRPr="007E5277">
        <w:rPr>
          <w:rFonts w:ascii="Arial" w:hAnsi="Arial" w:cs="Arial"/>
          <w:sz w:val="26"/>
          <w:szCs w:val="26"/>
        </w:rPr>
        <w:t>Počet stran:</w:t>
      </w:r>
      <w:r w:rsidRPr="007E5277">
        <w:rPr>
          <w:rFonts w:ascii="Arial" w:hAnsi="Arial" w:cs="Arial"/>
          <w:sz w:val="26"/>
          <w:szCs w:val="26"/>
        </w:rPr>
        <w:tab/>
      </w:r>
      <w:r w:rsidR="005C585A" w:rsidRPr="000D14C1">
        <w:rPr>
          <w:rFonts w:ascii="Arial" w:hAnsi="Arial" w:cs="Arial"/>
          <w:b/>
          <w:sz w:val="26"/>
          <w:szCs w:val="26"/>
        </w:rPr>
        <w:t>2</w:t>
      </w:r>
      <w:r w:rsidR="00AF64DF">
        <w:rPr>
          <w:rFonts w:ascii="Arial" w:hAnsi="Arial" w:cs="Arial"/>
          <w:b/>
          <w:sz w:val="26"/>
          <w:szCs w:val="26"/>
        </w:rPr>
        <w:t>7</w:t>
      </w:r>
      <w:r w:rsidR="003D1DD4" w:rsidRPr="000D14C1">
        <w:rPr>
          <w:rFonts w:ascii="Arial" w:hAnsi="Arial" w:cs="Arial"/>
          <w:b/>
          <w:sz w:val="26"/>
          <w:szCs w:val="26"/>
        </w:rPr>
        <w:tab/>
      </w:r>
      <w:r w:rsidR="00D07859" w:rsidRPr="000D14C1">
        <w:rPr>
          <w:rFonts w:ascii="Arial" w:hAnsi="Arial" w:cs="Arial"/>
          <w:b/>
          <w:sz w:val="26"/>
          <w:szCs w:val="26"/>
        </w:rPr>
        <w:tab/>
      </w:r>
      <w:r w:rsidR="00D07859">
        <w:rPr>
          <w:rFonts w:ascii="Arial" w:hAnsi="Arial" w:cs="Arial"/>
          <w:b/>
          <w:sz w:val="26"/>
          <w:szCs w:val="26"/>
        </w:rPr>
        <w:tab/>
      </w:r>
      <w:r w:rsidR="00D07859">
        <w:rPr>
          <w:rFonts w:ascii="Arial" w:hAnsi="Arial" w:cs="Arial"/>
          <w:b/>
          <w:sz w:val="26"/>
          <w:szCs w:val="26"/>
        </w:rPr>
        <w:tab/>
      </w:r>
      <w:r w:rsidR="00D07859">
        <w:rPr>
          <w:rFonts w:ascii="Arial" w:hAnsi="Arial" w:cs="Arial"/>
          <w:b/>
          <w:sz w:val="26"/>
          <w:szCs w:val="26"/>
        </w:rPr>
        <w:tab/>
      </w:r>
      <w:r w:rsidR="00CA3408">
        <w:rPr>
          <w:rFonts w:ascii="Arial" w:hAnsi="Arial" w:cs="Arial"/>
          <w:b/>
          <w:sz w:val="26"/>
          <w:szCs w:val="26"/>
        </w:rPr>
        <w:tab/>
      </w:r>
      <w:r w:rsidR="00CA3408">
        <w:rPr>
          <w:rFonts w:ascii="Arial" w:hAnsi="Arial" w:cs="Arial"/>
          <w:b/>
          <w:sz w:val="26"/>
          <w:szCs w:val="26"/>
        </w:rPr>
        <w:tab/>
      </w:r>
      <w:r w:rsidR="00D07859" w:rsidRPr="00D07859">
        <w:rPr>
          <w:rFonts w:ascii="Arial" w:hAnsi="Arial" w:cs="Arial"/>
          <w:sz w:val="26"/>
          <w:szCs w:val="26"/>
        </w:rPr>
        <w:t xml:space="preserve">Arch. číslo: </w:t>
      </w:r>
      <w:r w:rsidR="00B50EC8">
        <w:rPr>
          <w:rFonts w:ascii="Arial" w:hAnsi="Arial" w:cs="Arial"/>
          <w:b/>
          <w:sz w:val="26"/>
          <w:szCs w:val="26"/>
        </w:rPr>
        <w:t>1</w:t>
      </w:r>
      <w:r w:rsidR="002C1A18" w:rsidRPr="003E2878">
        <w:rPr>
          <w:rFonts w:ascii="Arial" w:hAnsi="Arial" w:cs="Arial"/>
          <w:b/>
          <w:sz w:val="26"/>
          <w:szCs w:val="26"/>
        </w:rPr>
        <w:t xml:space="preserve">    </w:t>
      </w:r>
    </w:p>
    <w:p w:rsidR="0019539B" w:rsidRPr="00A909D2" w:rsidRDefault="009775B3" w:rsidP="0019539B">
      <w:pPr>
        <w:tabs>
          <w:tab w:val="left" w:pos="1985"/>
        </w:tabs>
        <w:spacing w:before="120" w:line="360" w:lineRule="auto"/>
        <w:rPr>
          <w:rFonts w:ascii="Arial" w:hAnsi="Arial" w:cs="Arial"/>
          <w:sz w:val="26"/>
          <w:szCs w:val="26"/>
        </w:rPr>
      </w:pPr>
      <w:r>
        <w:rPr>
          <w:rFonts w:ascii="Arial" w:hAnsi="Arial" w:cs="Arial"/>
          <w:b/>
          <w:sz w:val="26"/>
          <w:szCs w:val="26"/>
        </w:rPr>
        <w:lastRenderedPageBreak/>
        <w:t xml:space="preserve">          </w:t>
      </w:r>
      <w:r w:rsidR="002C1A18" w:rsidRPr="003E2878">
        <w:rPr>
          <w:rFonts w:ascii="Arial" w:hAnsi="Arial" w:cs="Arial"/>
          <w:b/>
          <w:sz w:val="26"/>
          <w:szCs w:val="26"/>
        </w:rPr>
        <w:t xml:space="preserve">  </w:t>
      </w:r>
    </w:p>
    <w:bookmarkStart w:id="0" w:name="_GoBack"/>
    <w:bookmarkEnd w:id="0"/>
    <w:p w:rsidR="00AF64DF" w:rsidRDefault="00B50EC8">
      <w:pPr>
        <w:pStyle w:val="Obsah1"/>
        <w:rPr>
          <w:rFonts w:asciiTheme="minorHAnsi" w:eastAsiaTheme="minorEastAsia" w:hAnsiTheme="minorHAnsi" w:cstheme="minorBidi"/>
          <w:b w:val="0"/>
          <w:caps w:val="0"/>
          <w:noProof/>
          <w:sz w:val="22"/>
          <w:szCs w:val="22"/>
        </w:rPr>
      </w:pPr>
      <w:r>
        <w:fldChar w:fldCharType="begin"/>
      </w:r>
      <w:r>
        <w:instrText xml:space="preserve"> TOC \o "1-3" \h \z \u </w:instrText>
      </w:r>
      <w:r>
        <w:fldChar w:fldCharType="separate"/>
      </w:r>
      <w:hyperlink w:anchor="_Toc530726608" w:history="1">
        <w:r w:rsidR="00AF64DF" w:rsidRPr="005B7DC7">
          <w:rPr>
            <w:rStyle w:val="Hypertextovodkaz"/>
            <w:rFonts w:cs="Arial"/>
            <w:noProof/>
          </w:rPr>
          <w:t>A.</w:t>
        </w:r>
        <w:r w:rsidR="00AF64DF">
          <w:rPr>
            <w:rFonts w:asciiTheme="minorHAnsi" w:eastAsiaTheme="minorEastAsia" w:hAnsiTheme="minorHAnsi" w:cstheme="minorBidi"/>
            <w:b w:val="0"/>
            <w:caps w:val="0"/>
            <w:noProof/>
            <w:sz w:val="22"/>
            <w:szCs w:val="22"/>
          </w:rPr>
          <w:tab/>
        </w:r>
        <w:r w:rsidR="00AF64DF" w:rsidRPr="005B7DC7">
          <w:rPr>
            <w:rStyle w:val="Hypertextovodkaz"/>
            <w:rFonts w:cs="Arial"/>
            <w:noProof/>
          </w:rPr>
          <w:t>Průvodní zpráva</w:t>
        </w:r>
        <w:r w:rsidR="00AF64DF">
          <w:rPr>
            <w:noProof/>
            <w:webHidden/>
          </w:rPr>
          <w:tab/>
        </w:r>
        <w:r w:rsidR="00AF64DF">
          <w:rPr>
            <w:noProof/>
            <w:webHidden/>
          </w:rPr>
          <w:fldChar w:fldCharType="begin"/>
        </w:r>
        <w:r w:rsidR="00AF64DF">
          <w:rPr>
            <w:noProof/>
            <w:webHidden/>
          </w:rPr>
          <w:instrText xml:space="preserve"> PAGEREF _Toc530726608 \h </w:instrText>
        </w:r>
        <w:r w:rsidR="00AF64DF">
          <w:rPr>
            <w:noProof/>
            <w:webHidden/>
          </w:rPr>
        </w:r>
        <w:r w:rsidR="00AF64DF">
          <w:rPr>
            <w:noProof/>
            <w:webHidden/>
          </w:rPr>
          <w:fldChar w:fldCharType="separate"/>
        </w:r>
        <w:r w:rsidR="00AF64DF">
          <w:rPr>
            <w:noProof/>
            <w:webHidden/>
          </w:rPr>
          <w:t>4</w:t>
        </w:r>
        <w:r w:rsidR="00AF64DF">
          <w:rPr>
            <w:noProof/>
            <w:webHidden/>
          </w:rPr>
          <w:fldChar w:fldCharType="end"/>
        </w:r>
      </w:hyperlink>
    </w:p>
    <w:p w:rsidR="00AF64DF" w:rsidRDefault="00AF64DF">
      <w:pPr>
        <w:pStyle w:val="Obsah2"/>
        <w:tabs>
          <w:tab w:val="right" w:leader="dot" w:pos="9204"/>
        </w:tabs>
        <w:rPr>
          <w:rFonts w:asciiTheme="minorHAnsi" w:eastAsiaTheme="minorEastAsia" w:hAnsiTheme="minorHAnsi" w:cstheme="minorBidi"/>
          <w:smallCaps w:val="0"/>
          <w:noProof/>
          <w:sz w:val="22"/>
          <w:szCs w:val="22"/>
        </w:rPr>
      </w:pPr>
      <w:hyperlink w:anchor="_Toc530726609" w:history="1">
        <w:r w:rsidRPr="005B7DC7">
          <w:rPr>
            <w:rStyle w:val="Hypertextovodkaz"/>
            <w:noProof/>
          </w:rPr>
          <w:t>A.1 Identifikační údaje</w:t>
        </w:r>
        <w:r>
          <w:rPr>
            <w:noProof/>
            <w:webHidden/>
          </w:rPr>
          <w:tab/>
        </w:r>
        <w:r>
          <w:rPr>
            <w:noProof/>
            <w:webHidden/>
          </w:rPr>
          <w:fldChar w:fldCharType="begin"/>
        </w:r>
        <w:r>
          <w:rPr>
            <w:noProof/>
            <w:webHidden/>
          </w:rPr>
          <w:instrText xml:space="preserve"> PAGEREF _Toc530726609 \h </w:instrText>
        </w:r>
        <w:r>
          <w:rPr>
            <w:noProof/>
            <w:webHidden/>
          </w:rPr>
        </w:r>
        <w:r>
          <w:rPr>
            <w:noProof/>
            <w:webHidden/>
          </w:rPr>
          <w:fldChar w:fldCharType="separate"/>
        </w:r>
        <w:r>
          <w:rPr>
            <w:noProof/>
            <w:webHidden/>
          </w:rPr>
          <w:t>4</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10" w:history="1">
        <w:r w:rsidRPr="005B7DC7">
          <w:rPr>
            <w:rStyle w:val="Hypertextovodkaz"/>
            <w:noProof/>
          </w:rPr>
          <w:t>A.1.1 Údaje o stavbě</w:t>
        </w:r>
        <w:r>
          <w:rPr>
            <w:noProof/>
            <w:webHidden/>
          </w:rPr>
          <w:tab/>
        </w:r>
        <w:r>
          <w:rPr>
            <w:noProof/>
            <w:webHidden/>
          </w:rPr>
          <w:fldChar w:fldCharType="begin"/>
        </w:r>
        <w:r>
          <w:rPr>
            <w:noProof/>
            <w:webHidden/>
          </w:rPr>
          <w:instrText xml:space="preserve"> PAGEREF _Toc530726610 \h </w:instrText>
        </w:r>
        <w:r>
          <w:rPr>
            <w:noProof/>
            <w:webHidden/>
          </w:rPr>
        </w:r>
        <w:r>
          <w:rPr>
            <w:noProof/>
            <w:webHidden/>
          </w:rPr>
          <w:fldChar w:fldCharType="separate"/>
        </w:r>
        <w:r>
          <w:rPr>
            <w:noProof/>
            <w:webHidden/>
          </w:rPr>
          <w:t>4</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11" w:history="1">
        <w:r w:rsidRPr="005B7DC7">
          <w:rPr>
            <w:rStyle w:val="Hypertextovodkaz"/>
            <w:noProof/>
          </w:rPr>
          <w:t>A.1.2 Údaje o stavebníkovi</w:t>
        </w:r>
        <w:r>
          <w:rPr>
            <w:noProof/>
            <w:webHidden/>
          </w:rPr>
          <w:tab/>
        </w:r>
        <w:r>
          <w:rPr>
            <w:noProof/>
            <w:webHidden/>
          </w:rPr>
          <w:fldChar w:fldCharType="begin"/>
        </w:r>
        <w:r>
          <w:rPr>
            <w:noProof/>
            <w:webHidden/>
          </w:rPr>
          <w:instrText xml:space="preserve"> PAGEREF _Toc530726611 \h </w:instrText>
        </w:r>
        <w:r>
          <w:rPr>
            <w:noProof/>
            <w:webHidden/>
          </w:rPr>
        </w:r>
        <w:r>
          <w:rPr>
            <w:noProof/>
            <w:webHidden/>
          </w:rPr>
          <w:fldChar w:fldCharType="separate"/>
        </w:r>
        <w:r>
          <w:rPr>
            <w:noProof/>
            <w:webHidden/>
          </w:rPr>
          <w:t>4</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12" w:history="1">
        <w:r w:rsidRPr="005B7DC7">
          <w:rPr>
            <w:rStyle w:val="Hypertextovodkaz"/>
            <w:noProof/>
          </w:rPr>
          <w:t>A.1.3 Údaje o zpracovateli dokumentace</w:t>
        </w:r>
        <w:r>
          <w:rPr>
            <w:noProof/>
            <w:webHidden/>
          </w:rPr>
          <w:tab/>
        </w:r>
        <w:r>
          <w:rPr>
            <w:noProof/>
            <w:webHidden/>
          </w:rPr>
          <w:fldChar w:fldCharType="begin"/>
        </w:r>
        <w:r>
          <w:rPr>
            <w:noProof/>
            <w:webHidden/>
          </w:rPr>
          <w:instrText xml:space="preserve"> PAGEREF _Toc530726612 \h </w:instrText>
        </w:r>
        <w:r>
          <w:rPr>
            <w:noProof/>
            <w:webHidden/>
          </w:rPr>
        </w:r>
        <w:r>
          <w:rPr>
            <w:noProof/>
            <w:webHidden/>
          </w:rPr>
          <w:fldChar w:fldCharType="separate"/>
        </w:r>
        <w:r>
          <w:rPr>
            <w:noProof/>
            <w:webHidden/>
          </w:rPr>
          <w:t>4</w:t>
        </w:r>
        <w:r>
          <w:rPr>
            <w:noProof/>
            <w:webHidden/>
          </w:rPr>
          <w:fldChar w:fldCharType="end"/>
        </w:r>
      </w:hyperlink>
    </w:p>
    <w:p w:rsidR="00AF64DF" w:rsidRDefault="00AF64DF">
      <w:pPr>
        <w:pStyle w:val="Obsah2"/>
        <w:tabs>
          <w:tab w:val="right" w:leader="dot" w:pos="9204"/>
        </w:tabs>
        <w:rPr>
          <w:rFonts w:asciiTheme="minorHAnsi" w:eastAsiaTheme="minorEastAsia" w:hAnsiTheme="minorHAnsi" w:cstheme="minorBidi"/>
          <w:smallCaps w:val="0"/>
          <w:noProof/>
          <w:sz w:val="22"/>
          <w:szCs w:val="22"/>
        </w:rPr>
      </w:pPr>
      <w:hyperlink w:anchor="_Toc530726613" w:history="1">
        <w:r w:rsidRPr="005B7DC7">
          <w:rPr>
            <w:rStyle w:val="Hypertextovodkaz"/>
            <w:noProof/>
          </w:rPr>
          <w:t>A.2 Členění stavby na objekty a technická a technologická zařízení</w:t>
        </w:r>
        <w:r>
          <w:rPr>
            <w:noProof/>
            <w:webHidden/>
          </w:rPr>
          <w:tab/>
        </w:r>
        <w:r>
          <w:rPr>
            <w:noProof/>
            <w:webHidden/>
          </w:rPr>
          <w:fldChar w:fldCharType="begin"/>
        </w:r>
        <w:r>
          <w:rPr>
            <w:noProof/>
            <w:webHidden/>
          </w:rPr>
          <w:instrText xml:space="preserve"> PAGEREF _Toc530726613 \h </w:instrText>
        </w:r>
        <w:r>
          <w:rPr>
            <w:noProof/>
            <w:webHidden/>
          </w:rPr>
        </w:r>
        <w:r>
          <w:rPr>
            <w:noProof/>
            <w:webHidden/>
          </w:rPr>
          <w:fldChar w:fldCharType="separate"/>
        </w:r>
        <w:r>
          <w:rPr>
            <w:noProof/>
            <w:webHidden/>
          </w:rPr>
          <w:t>4</w:t>
        </w:r>
        <w:r>
          <w:rPr>
            <w:noProof/>
            <w:webHidden/>
          </w:rPr>
          <w:fldChar w:fldCharType="end"/>
        </w:r>
      </w:hyperlink>
    </w:p>
    <w:p w:rsidR="00AF64DF" w:rsidRDefault="00AF64DF">
      <w:pPr>
        <w:pStyle w:val="Obsah2"/>
        <w:tabs>
          <w:tab w:val="right" w:leader="dot" w:pos="9204"/>
        </w:tabs>
        <w:rPr>
          <w:rFonts w:asciiTheme="minorHAnsi" w:eastAsiaTheme="minorEastAsia" w:hAnsiTheme="minorHAnsi" w:cstheme="minorBidi"/>
          <w:smallCaps w:val="0"/>
          <w:noProof/>
          <w:sz w:val="22"/>
          <w:szCs w:val="22"/>
        </w:rPr>
      </w:pPr>
      <w:hyperlink w:anchor="_Toc530726614" w:history="1">
        <w:r w:rsidRPr="005B7DC7">
          <w:rPr>
            <w:rStyle w:val="Hypertextovodkaz"/>
            <w:noProof/>
          </w:rPr>
          <w:t>A.3 Seznam vstupních podkladů</w:t>
        </w:r>
        <w:r>
          <w:rPr>
            <w:noProof/>
            <w:webHidden/>
          </w:rPr>
          <w:tab/>
        </w:r>
        <w:r>
          <w:rPr>
            <w:noProof/>
            <w:webHidden/>
          </w:rPr>
          <w:fldChar w:fldCharType="begin"/>
        </w:r>
        <w:r>
          <w:rPr>
            <w:noProof/>
            <w:webHidden/>
          </w:rPr>
          <w:instrText xml:space="preserve"> PAGEREF _Toc530726614 \h </w:instrText>
        </w:r>
        <w:r>
          <w:rPr>
            <w:noProof/>
            <w:webHidden/>
          </w:rPr>
        </w:r>
        <w:r>
          <w:rPr>
            <w:noProof/>
            <w:webHidden/>
          </w:rPr>
          <w:fldChar w:fldCharType="separate"/>
        </w:r>
        <w:r>
          <w:rPr>
            <w:noProof/>
            <w:webHidden/>
          </w:rPr>
          <w:t>5</w:t>
        </w:r>
        <w:r>
          <w:rPr>
            <w:noProof/>
            <w:webHidden/>
          </w:rPr>
          <w:fldChar w:fldCharType="end"/>
        </w:r>
      </w:hyperlink>
    </w:p>
    <w:p w:rsidR="00AF64DF" w:rsidRDefault="00AF64DF">
      <w:pPr>
        <w:pStyle w:val="Obsah1"/>
        <w:rPr>
          <w:rFonts w:asciiTheme="minorHAnsi" w:eastAsiaTheme="minorEastAsia" w:hAnsiTheme="minorHAnsi" w:cstheme="minorBidi"/>
          <w:b w:val="0"/>
          <w:caps w:val="0"/>
          <w:noProof/>
          <w:sz w:val="22"/>
          <w:szCs w:val="22"/>
        </w:rPr>
      </w:pPr>
      <w:hyperlink w:anchor="_Toc530726615" w:history="1">
        <w:r w:rsidRPr="005B7DC7">
          <w:rPr>
            <w:rStyle w:val="Hypertextovodkaz"/>
            <w:rFonts w:cs="Arial"/>
            <w:noProof/>
          </w:rPr>
          <w:t>B.</w:t>
        </w:r>
        <w:r>
          <w:rPr>
            <w:rFonts w:asciiTheme="minorHAnsi" w:eastAsiaTheme="minorEastAsia" w:hAnsiTheme="minorHAnsi" w:cstheme="minorBidi"/>
            <w:b w:val="0"/>
            <w:caps w:val="0"/>
            <w:noProof/>
            <w:sz w:val="22"/>
            <w:szCs w:val="22"/>
          </w:rPr>
          <w:tab/>
        </w:r>
        <w:r w:rsidRPr="005B7DC7">
          <w:rPr>
            <w:rStyle w:val="Hypertextovodkaz"/>
            <w:rFonts w:cs="Arial"/>
            <w:noProof/>
          </w:rPr>
          <w:t>Souhrnná technická zpráva</w:t>
        </w:r>
        <w:r>
          <w:rPr>
            <w:noProof/>
            <w:webHidden/>
          </w:rPr>
          <w:tab/>
        </w:r>
        <w:r>
          <w:rPr>
            <w:noProof/>
            <w:webHidden/>
          </w:rPr>
          <w:fldChar w:fldCharType="begin"/>
        </w:r>
        <w:r>
          <w:rPr>
            <w:noProof/>
            <w:webHidden/>
          </w:rPr>
          <w:instrText xml:space="preserve"> PAGEREF _Toc530726615 \h </w:instrText>
        </w:r>
        <w:r>
          <w:rPr>
            <w:noProof/>
            <w:webHidden/>
          </w:rPr>
        </w:r>
        <w:r>
          <w:rPr>
            <w:noProof/>
            <w:webHidden/>
          </w:rPr>
          <w:fldChar w:fldCharType="separate"/>
        </w:r>
        <w:r>
          <w:rPr>
            <w:noProof/>
            <w:webHidden/>
          </w:rPr>
          <w:t>6</w:t>
        </w:r>
        <w:r>
          <w:rPr>
            <w:noProof/>
            <w:webHidden/>
          </w:rPr>
          <w:fldChar w:fldCharType="end"/>
        </w:r>
      </w:hyperlink>
    </w:p>
    <w:p w:rsidR="00AF64DF" w:rsidRDefault="00AF64DF">
      <w:pPr>
        <w:pStyle w:val="Obsah2"/>
        <w:tabs>
          <w:tab w:val="right" w:leader="dot" w:pos="9204"/>
        </w:tabs>
        <w:rPr>
          <w:rFonts w:asciiTheme="minorHAnsi" w:eastAsiaTheme="minorEastAsia" w:hAnsiTheme="minorHAnsi" w:cstheme="minorBidi"/>
          <w:smallCaps w:val="0"/>
          <w:noProof/>
          <w:sz w:val="22"/>
          <w:szCs w:val="22"/>
        </w:rPr>
      </w:pPr>
      <w:hyperlink w:anchor="_Toc530726616" w:history="1">
        <w:r w:rsidRPr="005B7DC7">
          <w:rPr>
            <w:rStyle w:val="Hypertextovodkaz"/>
            <w:noProof/>
          </w:rPr>
          <w:t>B.1 Popis území stavby</w:t>
        </w:r>
        <w:r>
          <w:rPr>
            <w:noProof/>
            <w:webHidden/>
          </w:rPr>
          <w:tab/>
        </w:r>
        <w:r>
          <w:rPr>
            <w:noProof/>
            <w:webHidden/>
          </w:rPr>
          <w:fldChar w:fldCharType="begin"/>
        </w:r>
        <w:r>
          <w:rPr>
            <w:noProof/>
            <w:webHidden/>
          </w:rPr>
          <w:instrText xml:space="preserve"> PAGEREF _Toc530726616 \h </w:instrText>
        </w:r>
        <w:r>
          <w:rPr>
            <w:noProof/>
            <w:webHidden/>
          </w:rPr>
        </w:r>
        <w:r>
          <w:rPr>
            <w:noProof/>
            <w:webHidden/>
          </w:rPr>
          <w:fldChar w:fldCharType="separate"/>
        </w:r>
        <w:r>
          <w:rPr>
            <w:noProof/>
            <w:webHidden/>
          </w:rPr>
          <w:t>6</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17" w:history="1">
        <w:r w:rsidRPr="005B7DC7">
          <w:rPr>
            <w:rStyle w:val="Hypertextovodkaz"/>
            <w:noProof/>
          </w:rPr>
          <w:t>B.1.a) Charakteristika území a stavebního pozemku</w:t>
        </w:r>
        <w:r>
          <w:rPr>
            <w:noProof/>
            <w:webHidden/>
          </w:rPr>
          <w:tab/>
        </w:r>
        <w:r>
          <w:rPr>
            <w:noProof/>
            <w:webHidden/>
          </w:rPr>
          <w:fldChar w:fldCharType="begin"/>
        </w:r>
        <w:r>
          <w:rPr>
            <w:noProof/>
            <w:webHidden/>
          </w:rPr>
          <w:instrText xml:space="preserve"> PAGEREF _Toc530726617 \h </w:instrText>
        </w:r>
        <w:r>
          <w:rPr>
            <w:noProof/>
            <w:webHidden/>
          </w:rPr>
        </w:r>
        <w:r>
          <w:rPr>
            <w:noProof/>
            <w:webHidden/>
          </w:rPr>
          <w:fldChar w:fldCharType="separate"/>
        </w:r>
        <w:r>
          <w:rPr>
            <w:noProof/>
            <w:webHidden/>
          </w:rPr>
          <w:t>6</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18" w:history="1">
        <w:r w:rsidRPr="005B7DC7">
          <w:rPr>
            <w:rStyle w:val="Hypertextovodkaz"/>
            <w:noProof/>
          </w:rPr>
          <w:t>B.1.b) Údaje o souladu s územně plánovací dokumentací, s cíli a úkoly územního plánování</w:t>
        </w:r>
        <w:r>
          <w:rPr>
            <w:noProof/>
            <w:webHidden/>
          </w:rPr>
          <w:tab/>
        </w:r>
        <w:r>
          <w:rPr>
            <w:noProof/>
            <w:webHidden/>
          </w:rPr>
          <w:fldChar w:fldCharType="begin"/>
        </w:r>
        <w:r>
          <w:rPr>
            <w:noProof/>
            <w:webHidden/>
          </w:rPr>
          <w:instrText xml:space="preserve"> PAGEREF _Toc530726618 \h </w:instrText>
        </w:r>
        <w:r>
          <w:rPr>
            <w:noProof/>
            <w:webHidden/>
          </w:rPr>
        </w:r>
        <w:r>
          <w:rPr>
            <w:noProof/>
            <w:webHidden/>
          </w:rPr>
          <w:fldChar w:fldCharType="separate"/>
        </w:r>
        <w:r>
          <w:rPr>
            <w:noProof/>
            <w:webHidden/>
          </w:rPr>
          <w:t>6</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19" w:history="1">
        <w:r w:rsidRPr="005B7DC7">
          <w:rPr>
            <w:rStyle w:val="Hypertextovodkaz"/>
            <w:noProof/>
          </w:rPr>
          <w:t>B.1.c) Geologická, geomorfologická a hydrogeologická charakteristika</w:t>
        </w:r>
        <w:r>
          <w:rPr>
            <w:noProof/>
            <w:webHidden/>
          </w:rPr>
          <w:tab/>
        </w:r>
        <w:r>
          <w:rPr>
            <w:noProof/>
            <w:webHidden/>
          </w:rPr>
          <w:fldChar w:fldCharType="begin"/>
        </w:r>
        <w:r>
          <w:rPr>
            <w:noProof/>
            <w:webHidden/>
          </w:rPr>
          <w:instrText xml:space="preserve"> PAGEREF _Toc530726619 \h </w:instrText>
        </w:r>
        <w:r>
          <w:rPr>
            <w:noProof/>
            <w:webHidden/>
          </w:rPr>
        </w:r>
        <w:r>
          <w:rPr>
            <w:noProof/>
            <w:webHidden/>
          </w:rPr>
          <w:fldChar w:fldCharType="separate"/>
        </w:r>
        <w:r>
          <w:rPr>
            <w:noProof/>
            <w:webHidden/>
          </w:rPr>
          <w:t>8</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20" w:history="1">
        <w:r w:rsidRPr="005B7DC7">
          <w:rPr>
            <w:rStyle w:val="Hypertextovodkaz"/>
            <w:noProof/>
          </w:rPr>
          <w:t>B.1.d) Výčet a závěry provedených průzkumů a rozborů</w:t>
        </w:r>
        <w:r>
          <w:rPr>
            <w:noProof/>
            <w:webHidden/>
          </w:rPr>
          <w:tab/>
        </w:r>
        <w:r>
          <w:rPr>
            <w:noProof/>
            <w:webHidden/>
          </w:rPr>
          <w:fldChar w:fldCharType="begin"/>
        </w:r>
        <w:r>
          <w:rPr>
            <w:noProof/>
            <w:webHidden/>
          </w:rPr>
          <w:instrText xml:space="preserve"> PAGEREF _Toc530726620 \h </w:instrText>
        </w:r>
        <w:r>
          <w:rPr>
            <w:noProof/>
            <w:webHidden/>
          </w:rPr>
        </w:r>
        <w:r>
          <w:rPr>
            <w:noProof/>
            <w:webHidden/>
          </w:rPr>
          <w:fldChar w:fldCharType="separate"/>
        </w:r>
        <w:r>
          <w:rPr>
            <w:noProof/>
            <w:webHidden/>
          </w:rPr>
          <w:t>8</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21" w:history="1">
        <w:r w:rsidRPr="005B7DC7">
          <w:rPr>
            <w:rStyle w:val="Hypertextovodkaz"/>
            <w:noProof/>
          </w:rPr>
          <w:t>B.1.d.1 Geodetické podklady</w:t>
        </w:r>
        <w:r>
          <w:rPr>
            <w:noProof/>
            <w:webHidden/>
          </w:rPr>
          <w:tab/>
        </w:r>
        <w:r>
          <w:rPr>
            <w:noProof/>
            <w:webHidden/>
          </w:rPr>
          <w:fldChar w:fldCharType="begin"/>
        </w:r>
        <w:r>
          <w:rPr>
            <w:noProof/>
            <w:webHidden/>
          </w:rPr>
          <w:instrText xml:space="preserve"> PAGEREF _Toc530726621 \h </w:instrText>
        </w:r>
        <w:r>
          <w:rPr>
            <w:noProof/>
            <w:webHidden/>
          </w:rPr>
        </w:r>
        <w:r>
          <w:rPr>
            <w:noProof/>
            <w:webHidden/>
          </w:rPr>
          <w:fldChar w:fldCharType="separate"/>
        </w:r>
        <w:r>
          <w:rPr>
            <w:noProof/>
            <w:webHidden/>
          </w:rPr>
          <w:t>8</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22" w:history="1">
        <w:r w:rsidRPr="005B7DC7">
          <w:rPr>
            <w:rStyle w:val="Hypertextovodkaz"/>
            <w:noProof/>
          </w:rPr>
          <w:t>B.1.e) Ochrana území podle jiných právních předpisů</w:t>
        </w:r>
        <w:r>
          <w:rPr>
            <w:noProof/>
            <w:webHidden/>
          </w:rPr>
          <w:tab/>
        </w:r>
        <w:r>
          <w:rPr>
            <w:noProof/>
            <w:webHidden/>
          </w:rPr>
          <w:fldChar w:fldCharType="begin"/>
        </w:r>
        <w:r>
          <w:rPr>
            <w:noProof/>
            <w:webHidden/>
          </w:rPr>
          <w:instrText xml:space="preserve"> PAGEREF _Toc530726622 \h </w:instrText>
        </w:r>
        <w:r>
          <w:rPr>
            <w:noProof/>
            <w:webHidden/>
          </w:rPr>
        </w:r>
        <w:r>
          <w:rPr>
            <w:noProof/>
            <w:webHidden/>
          </w:rPr>
          <w:fldChar w:fldCharType="separate"/>
        </w:r>
        <w:r>
          <w:rPr>
            <w:noProof/>
            <w:webHidden/>
          </w:rPr>
          <w:t>8</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23" w:history="1">
        <w:r w:rsidRPr="005B7DC7">
          <w:rPr>
            <w:rStyle w:val="Hypertextovodkaz"/>
            <w:noProof/>
          </w:rPr>
          <w:t>B.1.f) Poloha vzhledem k záplavovému a poddolovanému území</w:t>
        </w:r>
        <w:r>
          <w:rPr>
            <w:noProof/>
            <w:webHidden/>
          </w:rPr>
          <w:tab/>
        </w:r>
        <w:r>
          <w:rPr>
            <w:noProof/>
            <w:webHidden/>
          </w:rPr>
          <w:fldChar w:fldCharType="begin"/>
        </w:r>
        <w:r>
          <w:rPr>
            <w:noProof/>
            <w:webHidden/>
          </w:rPr>
          <w:instrText xml:space="preserve"> PAGEREF _Toc530726623 \h </w:instrText>
        </w:r>
        <w:r>
          <w:rPr>
            <w:noProof/>
            <w:webHidden/>
          </w:rPr>
        </w:r>
        <w:r>
          <w:rPr>
            <w:noProof/>
            <w:webHidden/>
          </w:rPr>
          <w:fldChar w:fldCharType="separate"/>
        </w:r>
        <w:r>
          <w:rPr>
            <w:noProof/>
            <w:webHidden/>
          </w:rPr>
          <w:t>8</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24" w:history="1">
        <w:r w:rsidRPr="005B7DC7">
          <w:rPr>
            <w:rStyle w:val="Hypertextovodkaz"/>
            <w:noProof/>
          </w:rPr>
          <w:t>B.1.g) Vliv stavby na okolní pozemky a stavby, ochrana okolí, vliv stavby na odtokové poměry v území</w:t>
        </w:r>
        <w:r>
          <w:rPr>
            <w:noProof/>
            <w:webHidden/>
          </w:rPr>
          <w:tab/>
        </w:r>
        <w:r>
          <w:rPr>
            <w:noProof/>
            <w:webHidden/>
          </w:rPr>
          <w:fldChar w:fldCharType="begin"/>
        </w:r>
        <w:r>
          <w:rPr>
            <w:noProof/>
            <w:webHidden/>
          </w:rPr>
          <w:instrText xml:space="preserve"> PAGEREF _Toc530726624 \h </w:instrText>
        </w:r>
        <w:r>
          <w:rPr>
            <w:noProof/>
            <w:webHidden/>
          </w:rPr>
        </w:r>
        <w:r>
          <w:rPr>
            <w:noProof/>
            <w:webHidden/>
          </w:rPr>
          <w:fldChar w:fldCharType="separate"/>
        </w:r>
        <w:r>
          <w:rPr>
            <w:noProof/>
            <w:webHidden/>
          </w:rPr>
          <w:t>9</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25" w:history="1">
        <w:r w:rsidRPr="005B7DC7">
          <w:rPr>
            <w:rStyle w:val="Hypertextovodkaz"/>
            <w:noProof/>
          </w:rPr>
          <w:t>B.1.h) Požadavky na asanace, demolice, kácení dřevin</w:t>
        </w:r>
        <w:r>
          <w:rPr>
            <w:noProof/>
            <w:webHidden/>
          </w:rPr>
          <w:tab/>
        </w:r>
        <w:r>
          <w:rPr>
            <w:noProof/>
            <w:webHidden/>
          </w:rPr>
          <w:fldChar w:fldCharType="begin"/>
        </w:r>
        <w:r>
          <w:rPr>
            <w:noProof/>
            <w:webHidden/>
          </w:rPr>
          <w:instrText xml:space="preserve"> PAGEREF _Toc530726625 \h </w:instrText>
        </w:r>
        <w:r>
          <w:rPr>
            <w:noProof/>
            <w:webHidden/>
          </w:rPr>
        </w:r>
        <w:r>
          <w:rPr>
            <w:noProof/>
            <w:webHidden/>
          </w:rPr>
          <w:fldChar w:fldCharType="separate"/>
        </w:r>
        <w:r>
          <w:rPr>
            <w:noProof/>
            <w:webHidden/>
          </w:rPr>
          <w:t>9</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26" w:history="1">
        <w:r w:rsidRPr="005B7DC7">
          <w:rPr>
            <w:rStyle w:val="Hypertextovodkaz"/>
            <w:noProof/>
          </w:rPr>
          <w:t>B.1.i) Požadavky na maximální dočasné a trvalé zábory zemědělského půdního fondu nebo pozemků určených k plnění funkce lesa</w:t>
        </w:r>
        <w:r>
          <w:rPr>
            <w:noProof/>
            <w:webHidden/>
          </w:rPr>
          <w:tab/>
        </w:r>
        <w:r>
          <w:rPr>
            <w:noProof/>
            <w:webHidden/>
          </w:rPr>
          <w:fldChar w:fldCharType="begin"/>
        </w:r>
        <w:r>
          <w:rPr>
            <w:noProof/>
            <w:webHidden/>
          </w:rPr>
          <w:instrText xml:space="preserve"> PAGEREF _Toc530726626 \h </w:instrText>
        </w:r>
        <w:r>
          <w:rPr>
            <w:noProof/>
            <w:webHidden/>
          </w:rPr>
        </w:r>
        <w:r>
          <w:rPr>
            <w:noProof/>
            <w:webHidden/>
          </w:rPr>
          <w:fldChar w:fldCharType="separate"/>
        </w:r>
        <w:r>
          <w:rPr>
            <w:noProof/>
            <w:webHidden/>
          </w:rPr>
          <w:t>9</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27" w:history="1">
        <w:r w:rsidRPr="005B7DC7">
          <w:rPr>
            <w:rStyle w:val="Hypertextovodkaz"/>
            <w:noProof/>
          </w:rPr>
          <w:t>B.1.j) Územně technické podmínky, možnosti napojení na stávající dopravní a technickou infrastrukturu</w:t>
        </w:r>
        <w:r>
          <w:rPr>
            <w:noProof/>
            <w:webHidden/>
          </w:rPr>
          <w:tab/>
        </w:r>
        <w:r>
          <w:rPr>
            <w:noProof/>
            <w:webHidden/>
          </w:rPr>
          <w:fldChar w:fldCharType="begin"/>
        </w:r>
        <w:r>
          <w:rPr>
            <w:noProof/>
            <w:webHidden/>
          </w:rPr>
          <w:instrText xml:space="preserve"> PAGEREF _Toc530726627 \h </w:instrText>
        </w:r>
        <w:r>
          <w:rPr>
            <w:noProof/>
            <w:webHidden/>
          </w:rPr>
        </w:r>
        <w:r>
          <w:rPr>
            <w:noProof/>
            <w:webHidden/>
          </w:rPr>
          <w:fldChar w:fldCharType="separate"/>
        </w:r>
        <w:r>
          <w:rPr>
            <w:noProof/>
            <w:webHidden/>
          </w:rPr>
          <w:t>9</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28" w:history="1">
        <w:r w:rsidRPr="005B7DC7">
          <w:rPr>
            <w:rStyle w:val="Hypertextovodkaz"/>
            <w:noProof/>
          </w:rPr>
          <w:t>B.1.k) Věcné a časové vazby stavby, podmiňující, vyvolané a související investice</w:t>
        </w:r>
        <w:r>
          <w:rPr>
            <w:noProof/>
            <w:webHidden/>
          </w:rPr>
          <w:tab/>
        </w:r>
        <w:r>
          <w:rPr>
            <w:noProof/>
            <w:webHidden/>
          </w:rPr>
          <w:fldChar w:fldCharType="begin"/>
        </w:r>
        <w:r>
          <w:rPr>
            <w:noProof/>
            <w:webHidden/>
          </w:rPr>
          <w:instrText xml:space="preserve"> PAGEREF _Toc530726628 \h </w:instrText>
        </w:r>
        <w:r>
          <w:rPr>
            <w:noProof/>
            <w:webHidden/>
          </w:rPr>
        </w:r>
        <w:r>
          <w:rPr>
            <w:noProof/>
            <w:webHidden/>
          </w:rPr>
          <w:fldChar w:fldCharType="separate"/>
        </w:r>
        <w:r>
          <w:rPr>
            <w:noProof/>
            <w:webHidden/>
          </w:rPr>
          <w:t>10</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29" w:history="1">
        <w:r w:rsidRPr="005B7DC7">
          <w:rPr>
            <w:rStyle w:val="Hypertextovodkaz"/>
            <w:noProof/>
          </w:rPr>
          <w:t>B.1.l) Seznam pozemků podle katastru nemovitostí, na kterých se stavba umisťuje a provádí</w:t>
        </w:r>
        <w:r>
          <w:rPr>
            <w:noProof/>
            <w:webHidden/>
          </w:rPr>
          <w:tab/>
        </w:r>
        <w:r>
          <w:rPr>
            <w:noProof/>
            <w:webHidden/>
          </w:rPr>
          <w:fldChar w:fldCharType="begin"/>
        </w:r>
        <w:r>
          <w:rPr>
            <w:noProof/>
            <w:webHidden/>
          </w:rPr>
          <w:instrText xml:space="preserve"> PAGEREF _Toc530726629 \h </w:instrText>
        </w:r>
        <w:r>
          <w:rPr>
            <w:noProof/>
            <w:webHidden/>
          </w:rPr>
        </w:r>
        <w:r>
          <w:rPr>
            <w:noProof/>
            <w:webHidden/>
          </w:rPr>
          <w:fldChar w:fldCharType="separate"/>
        </w:r>
        <w:r>
          <w:rPr>
            <w:noProof/>
            <w:webHidden/>
          </w:rPr>
          <w:t>10</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30" w:history="1">
        <w:r w:rsidRPr="005B7DC7">
          <w:rPr>
            <w:rStyle w:val="Hypertextovodkaz"/>
            <w:noProof/>
          </w:rPr>
          <w:t>B.1.m) Seznam pozemků podle katastru nemovitostí, na kterých vznikne ochranné nebo bezpečnostní pásmo</w:t>
        </w:r>
        <w:r>
          <w:rPr>
            <w:noProof/>
            <w:webHidden/>
          </w:rPr>
          <w:tab/>
        </w:r>
        <w:r>
          <w:rPr>
            <w:noProof/>
            <w:webHidden/>
          </w:rPr>
          <w:fldChar w:fldCharType="begin"/>
        </w:r>
        <w:r>
          <w:rPr>
            <w:noProof/>
            <w:webHidden/>
          </w:rPr>
          <w:instrText xml:space="preserve"> PAGEREF _Toc530726630 \h </w:instrText>
        </w:r>
        <w:r>
          <w:rPr>
            <w:noProof/>
            <w:webHidden/>
          </w:rPr>
        </w:r>
        <w:r>
          <w:rPr>
            <w:noProof/>
            <w:webHidden/>
          </w:rPr>
          <w:fldChar w:fldCharType="separate"/>
        </w:r>
        <w:r>
          <w:rPr>
            <w:noProof/>
            <w:webHidden/>
          </w:rPr>
          <w:t>10</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31" w:history="1">
        <w:r w:rsidRPr="005B7DC7">
          <w:rPr>
            <w:rStyle w:val="Hypertextovodkaz"/>
            <w:noProof/>
          </w:rPr>
          <w:t>B.1.n) Požadavky na monitoringy a sledování přetvoření</w:t>
        </w:r>
        <w:r>
          <w:rPr>
            <w:noProof/>
            <w:webHidden/>
          </w:rPr>
          <w:tab/>
        </w:r>
        <w:r>
          <w:rPr>
            <w:noProof/>
            <w:webHidden/>
          </w:rPr>
          <w:fldChar w:fldCharType="begin"/>
        </w:r>
        <w:r>
          <w:rPr>
            <w:noProof/>
            <w:webHidden/>
          </w:rPr>
          <w:instrText xml:space="preserve"> PAGEREF _Toc530726631 \h </w:instrText>
        </w:r>
        <w:r>
          <w:rPr>
            <w:noProof/>
            <w:webHidden/>
          </w:rPr>
        </w:r>
        <w:r>
          <w:rPr>
            <w:noProof/>
            <w:webHidden/>
          </w:rPr>
          <w:fldChar w:fldCharType="separate"/>
        </w:r>
        <w:r>
          <w:rPr>
            <w:noProof/>
            <w:webHidden/>
          </w:rPr>
          <w:t>10</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32" w:history="1">
        <w:r w:rsidRPr="005B7DC7">
          <w:rPr>
            <w:rStyle w:val="Hypertextovodkaz"/>
            <w:noProof/>
          </w:rPr>
          <w:t>B.1.o) Možnosti napojení stavby na veřejnou dopravní a technickou infrastrukturu</w:t>
        </w:r>
        <w:r>
          <w:rPr>
            <w:noProof/>
            <w:webHidden/>
          </w:rPr>
          <w:tab/>
        </w:r>
        <w:r>
          <w:rPr>
            <w:noProof/>
            <w:webHidden/>
          </w:rPr>
          <w:fldChar w:fldCharType="begin"/>
        </w:r>
        <w:r>
          <w:rPr>
            <w:noProof/>
            <w:webHidden/>
          </w:rPr>
          <w:instrText xml:space="preserve"> PAGEREF _Toc530726632 \h </w:instrText>
        </w:r>
        <w:r>
          <w:rPr>
            <w:noProof/>
            <w:webHidden/>
          </w:rPr>
        </w:r>
        <w:r>
          <w:rPr>
            <w:noProof/>
            <w:webHidden/>
          </w:rPr>
          <w:fldChar w:fldCharType="separate"/>
        </w:r>
        <w:r>
          <w:rPr>
            <w:noProof/>
            <w:webHidden/>
          </w:rPr>
          <w:t>10</w:t>
        </w:r>
        <w:r>
          <w:rPr>
            <w:noProof/>
            <w:webHidden/>
          </w:rPr>
          <w:fldChar w:fldCharType="end"/>
        </w:r>
      </w:hyperlink>
    </w:p>
    <w:p w:rsidR="00AF64DF" w:rsidRDefault="00AF64DF">
      <w:pPr>
        <w:pStyle w:val="Obsah2"/>
        <w:tabs>
          <w:tab w:val="right" w:leader="dot" w:pos="9204"/>
        </w:tabs>
        <w:rPr>
          <w:rFonts w:asciiTheme="minorHAnsi" w:eastAsiaTheme="minorEastAsia" w:hAnsiTheme="minorHAnsi" w:cstheme="minorBidi"/>
          <w:smallCaps w:val="0"/>
          <w:noProof/>
          <w:sz w:val="22"/>
          <w:szCs w:val="22"/>
        </w:rPr>
      </w:pPr>
      <w:hyperlink w:anchor="_Toc530726633" w:history="1">
        <w:r w:rsidRPr="005B7DC7">
          <w:rPr>
            <w:rStyle w:val="Hypertextovodkaz"/>
            <w:noProof/>
          </w:rPr>
          <w:t>B.2 Celkový popis stavby</w:t>
        </w:r>
        <w:r>
          <w:rPr>
            <w:noProof/>
            <w:webHidden/>
          </w:rPr>
          <w:tab/>
        </w:r>
        <w:r>
          <w:rPr>
            <w:noProof/>
            <w:webHidden/>
          </w:rPr>
          <w:fldChar w:fldCharType="begin"/>
        </w:r>
        <w:r>
          <w:rPr>
            <w:noProof/>
            <w:webHidden/>
          </w:rPr>
          <w:instrText xml:space="preserve"> PAGEREF _Toc530726633 \h </w:instrText>
        </w:r>
        <w:r>
          <w:rPr>
            <w:noProof/>
            <w:webHidden/>
          </w:rPr>
        </w:r>
        <w:r>
          <w:rPr>
            <w:noProof/>
            <w:webHidden/>
          </w:rPr>
          <w:fldChar w:fldCharType="separate"/>
        </w:r>
        <w:r>
          <w:rPr>
            <w:noProof/>
            <w:webHidden/>
          </w:rPr>
          <w:t>10</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34" w:history="1">
        <w:r w:rsidRPr="005B7DC7">
          <w:rPr>
            <w:rStyle w:val="Hypertextovodkaz"/>
            <w:noProof/>
          </w:rPr>
          <w:t>B.2.1 Celková koncepce řešení stavby</w:t>
        </w:r>
        <w:r>
          <w:rPr>
            <w:noProof/>
            <w:webHidden/>
          </w:rPr>
          <w:tab/>
        </w:r>
        <w:r>
          <w:rPr>
            <w:noProof/>
            <w:webHidden/>
          </w:rPr>
          <w:fldChar w:fldCharType="begin"/>
        </w:r>
        <w:r>
          <w:rPr>
            <w:noProof/>
            <w:webHidden/>
          </w:rPr>
          <w:instrText xml:space="preserve"> PAGEREF _Toc530726634 \h </w:instrText>
        </w:r>
        <w:r>
          <w:rPr>
            <w:noProof/>
            <w:webHidden/>
          </w:rPr>
        </w:r>
        <w:r>
          <w:rPr>
            <w:noProof/>
            <w:webHidden/>
          </w:rPr>
          <w:fldChar w:fldCharType="separate"/>
        </w:r>
        <w:r>
          <w:rPr>
            <w:noProof/>
            <w:webHidden/>
          </w:rPr>
          <w:t>10</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35" w:history="1">
        <w:r w:rsidRPr="005B7DC7">
          <w:rPr>
            <w:rStyle w:val="Hypertextovodkaz"/>
            <w:noProof/>
          </w:rPr>
          <w:t>B.2.1.a) Nová stavba nebo změna dokončené stavby</w:t>
        </w:r>
        <w:r>
          <w:rPr>
            <w:noProof/>
            <w:webHidden/>
          </w:rPr>
          <w:tab/>
        </w:r>
        <w:r>
          <w:rPr>
            <w:noProof/>
            <w:webHidden/>
          </w:rPr>
          <w:fldChar w:fldCharType="begin"/>
        </w:r>
        <w:r>
          <w:rPr>
            <w:noProof/>
            <w:webHidden/>
          </w:rPr>
          <w:instrText xml:space="preserve"> PAGEREF _Toc530726635 \h </w:instrText>
        </w:r>
        <w:r>
          <w:rPr>
            <w:noProof/>
            <w:webHidden/>
          </w:rPr>
        </w:r>
        <w:r>
          <w:rPr>
            <w:noProof/>
            <w:webHidden/>
          </w:rPr>
          <w:fldChar w:fldCharType="separate"/>
        </w:r>
        <w:r>
          <w:rPr>
            <w:noProof/>
            <w:webHidden/>
          </w:rPr>
          <w:t>10</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36" w:history="1">
        <w:r w:rsidRPr="005B7DC7">
          <w:rPr>
            <w:rStyle w:val="Hypertextovodkaz"/>
            <w:noProof/>
          </w:rPr>
          <w:t>B.2.1.b) Účel užívání stavby</w:t>
        </w:r>
        <w:r>
          <w:rPr>
            <w:noProof/>
            <w:webHidden/>
          </w:rPr>
          <w:tab/>
        </w:r>
        <w:r>
          <w:rPr>
            <w:noProof/>
            <w:webHidden/>
          </w:rPr>
          <w:fldChar w:fldCharType="begin"/>
        </w:r>
        <w:r>
          <w:rPr>
            <w:noProof/>
            <w:webHidden/>
          </w:rPr>
          <w:instrText xml:space="preserve"> PAGEREF _Toc530726636 \h </w:instrText>
        </w:r>
        <w:r>
          <w:rPr>
            <w:noProof/>
            <w:webHidden/>
          </w:rPr>
        </w:r>
        <w:r>
          <w:rPr>
            <w:noProof/>
            <w:webHidden/>
          </w:rPr>
          <w:fldChar w:fldCharType="separate"/>
        </w:r>
        <w:r>
          <w:rPr>
            <w:noProof/>
            <w:webHidden/>
          </w:rPr>
          <w:t>10</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37" w:history="1">
        <w:r w:rsidRPr="005B7DC7">
          <w:rPr>
            <w:rStyle w:val="Hypertextovodkaz"/>
            <w:noProof/>
          </w:rPr>
          <w:t>B.2.1.c) Trvalá nebo dočasná stavba</w:t>
        </w:r>
        <w:r>
          <w:rPr>
            <w:noProof/>
            <w:webHidden/>
          </w:rPr>
          <w:tab/>
        </w:r>
        <w:r>
          <w:rPr>
            <w:noProof/>
            <w:webHidden/>
          </w:rPr>
          <w:fldChar w:fldCharType="begin"/>
        </w:r>
        <w:r>
          <w:rPr>
            <w:noProof/>
            <w:webHidden/>
          </w:rPr>
          <w:instrText xml:space="preserve"> PAGEREF _Toc530726637 \h </w:instrText>
        </w:r>
        <w:r>
          <w:rPr>
            <w:noProof/>
            <w:webHidden/>
          </w:rPr>
        </w:r>
        <w:r>
          <w:rPr>
            <w:noProof/>
            <w:webHidden/>
          </w:rPr>
          <w:fldChar w:fldCharType="separate"/>
        </w:r>
        <w:r>
          <w:rPr>
            <w:noProof/>
            <w:webHidden/>
          </w:rPr>
          <w:t>10</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38" w:history="1">
        <w:r w:rsidRPr="005B7DC7">
          <w:rPr>
            <w:rStyle w:val="Hypertextovodkaz"/>
            <w:noProof/>
          </w:rPr>
          <w:t>B.2.1.d) Informace o vydaných rozhodnutích o povolení výjimky z technických požadavků na stavby a technických požadavků zabezpečujících bezbariérové užívání stavby</w:t>
        </w:r>
        <w:r>
          <w:rPr>
            <w:noProof/>
            <w:webHidden/>
          </w:rPr>
          <w:tab/>
        </w:r>
        <w:r>
          <w:rPr>
            <w:noProof/>
            <w:webHidden/>
          </w:rPr>
          <w:fldChar w:fldCharType="begin"/>
        </w:r>
        <w:r>
          <w:rPr>
            <w:noProof/>
            <w:webHidden/>
          </w:rPr>
          <w:instrText xml:space="preserve"> PAGEREF _Toc530726638 \h </w:instrText>
        </w:r>
        <w:r>
          <w:rPr>
            <w:noProof/>
            <w:webHidden/>
          </w:rPr>
        </w:r>
        <w:r>
          <w:rPr>
            <w:noProof/>
            <w:webHidden/>
          </w:rPr>
          <w:fldChar w:fldCharType="separate"/>
        </w:r>
        <w:r>
          <w:rPr>
            <w:noProof/>
            <w:webHidden/>
          </w:rPr>
          <w:t>11</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39" w:history="1">
        <w:r w:rsidRPr="005B7DC7">
          <w:rPr>
            <w:rStyle w:val="Hypertextovodkaz"/>
            <w:noProof/>
          </w:rPr>
          <w:t>B.2.1.e) Informace o tom, zda a v jakých částech dokumentace jsou zohledněny podmínky závazných stanovisek dotčených orgánů</w:t>
        </w:r>
        <w:r>
          <w:rPr>
            <w:noProof/>
            <w:webHidden/>
          </w:rPr>
          <w:tab/>
        </w:r>
        <w:r>
          <w:rPr>
            <w:noProof/>
            <w:webHidden/>
          </w:rPr>
          <w:fldChar w:fldCharType="begin"/>
        </w:r>
        <w:r>
          <w:rPr>
            <w:noProof/>
            <w:webHidden/>
          </w:rPr>
          <w:instrText xml:space="preserve"> PAGEREF _Toc530726639 \h </w:instrText>
        </w:r>
        <w:r>
          <w:rPr>
            <w:noProof/>
            <w:webHidden/>
          </w:rPr>
        </w:r>
        <w:r>
          <w:rPr>
            <w:noProof/>
            <w:webHidden/>
          </w:rPr>
          <w:fldChar w:fldCharType="separate"/>
        </w:r>
        <w:r>
          <w:rPr>
            <w:noProof/>
            <w:webHidden/>
          </w:rPr>
          <w:t>11</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40" w:history="1">
        <w:r w:rsidRPr="005B7DC7">
          <w:rPr>
            <w:rStyle w:val="Hypertextovodkaz"/>
            <w:noProof/>
          </w:rPr>
          <w:t>B.2.1.f) Celkový popis koncepce stavby včetně základních parametrů stavby</w:t>
        </w:r>
        <w:r>
          <w:rPr>
            <w:noProof/>
            <w:webHidden/>
          </w:rPr>
          <w:tab/>
        </w:r>
        <w:r>
          <w:rPr>
            <w:noProof/>
            <w:webHidden/>
          </w:rPr>
          <w:fldChar w:fldCharType="begin"/>
        </w:r>
        <w:r>
          <w:rPr>
            <w:noProof/>
            <w:webHidden/>
          </w:rPr>
          <w:instrText xml:space="preserve"> PAGEREF _Toc530726640 \h </w:instrText>
        </w:r>
        <w:r>
          <w:rPr>
            <w:noProof/>
            <w:webHidden/>
          </w:rPr>
        </w:r>
        <w:r>
          <w:rPr>
            <w:noProof/>
            <w:webHidden/>
          </w:rPr>
          <w:fldChar w:fldCharType="separate"/>
        </w:r>
        <w:r>
          <w:rPr>
            <w:noProof/>
            <w:webHidden/>
          </w:rPr>
          <w:t>12</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41" w:history="1">
        <w:r w:rsidRPr="005B7DC7">
          <w:rPr>
            <w:rStyle w:val="Hypertextovodkaz"/>
            <w:noProof/>
          </w:rPr>
          <w:t>B.2.1.g) Ochrana stavby podle jiných právních předpisů</w:t>
        </w:r>
        <w:r>
          <w:rPr>
            <w:noProof/>
            <w:webHidden/>
          </w:rPr>
          <w:tab/>
        </w:r>
        <w:r>
          <w:rPr>
            <w:noProof/>
            <w:webHidden/>
          </w:rPr>
          <w:fldChar w:fldCharType="begin"/>
        </w:r>
        <w:r>
          <w:rPr>
            <w:noProof/>
            <w:webHidden/>
          </w:rPr>
          <w:instrText xml:space="preserve"> PAGEREF _Toc530726641 \h </w:instrText>
        </w:r>
        <w:r>
          <w:rPr>
            <w:noProof/>
            <w:webHidden/>
          </w:rPr>
        </w:r>
        <w:r>
          <w:rPr>
            <w:noProof/>
            <w:webHidden/>
          </w:rPr>
          <w:fldChar w:fldCharType="separate"/>
        </w:r>
        <w:r>
          <w:rPr>
            <w:noProof/>
            <w:webHidden/>
          </w:rPr>
          <w:t>12</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42" w:history="1">
        <w:r w:rsidRPr="005B7DC7">
          <w:rPr>
            <w:rStyle w:val="Hypertextovodkaz"/>
            <w:noProof/>
          </w:rPr>
          <w:t>B.2.1.h) Základní bilance stavby</w:t>
        </w:r>
        <w:r>
          <w:rPr>
            <w:noProof/>
            <w:webHidden/>
          </w:rPr>
          <w:tab/>
        </w:r>
        <w:r>
          <w:rPr>
            <w:noProof/>
            <w:webHidden/>
          </w:rPr>
          <w:fldChar w:fldCharType="begin"/>
        </w:r>
        <w:r>
          <w:rPr>
            <w:noProof/>
            <w:webHidden/>
          </w:rPr>
          <w:instrText xml:space="preserve"> PAGEREF _Toc530726642 \h </w:instrText>
        </w:r>
        <w:r>
          <w:rPr>
            <w:noProof/>
            <w:webHidden/>
          </w:rPr>
        </w:r>
        <w:r>
          <w:rPr>
            <w:noProof/>
            <w:webHidden/>
          </w:rPr>
          <w:fldChar w:fldCharType="separate"/>
        </w:r>
        <w:r>
          <w:rPr>
            <w:noProof/>
            <w:webHidden/>
          </w:rPr>
          <w:t>12</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43" w:history="1">
        <w:r w:rsidRPr="005B7DC7">
          <w:rPr>
            <w:rStyle w:val="Hypertextovodkaz"/>
            <w:noProof/>
          </w:rPr>
          <w:t>B.2.1.i) Základní předpoklady výstavby</w:t>
        </w:r>
        <w:r>
          <w:rPr>
            <w:noProof/>
            <w:webHidden/>
          </w:rPr>
          <w:tab/>
        </w:r>
        <w:r>
          <w:rPr>
            <w:noProof/>
            <w:webHidden/>
          </w:rPr>
          <w:fldChar w:fldCharType="begin"/>
        </w:r>
        <w:r>
          <w:rPr>
            <w:noProof/>
            <w:webHidden/>
          </w:rPr>
          <w:instrText xml:space="preserve"> PAGEREF _Toc530726643 \h </w:instrText>
        </w:r>
        <w:r>
          <w:rPr>
            <w:noProof/>
            <w:webHidden/>
          </w:rPr>
        </w:r>
        <w:r>
          <w:rPr>
            <w:noProof/>
            <w:webHidden/>
          </w:rPr>
          <w:fldChar w:fldCharType="separate"/>
        </w:r>
        <w:r>
          <w:rPr>
            <w:noProof/>
            <w:webHidden/>
          </w:rPr>
          <w:t>13</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44" w:history="1">
        <w:r w:rsidRPr="005B7DC7">
          <w:rPr>
            <w:rStyle w:val="Hypertextovodkaz"/>
            <w:noProof/>
          </w:rPr>
          <w:t>B.2.1.j) Základní požadavky na předčasné užívání staveb</w:t>
        </w:r>
        <w:r>
          <w:rPr>
            <w:noProof/>
            <w:webHidden/>
          </w:rPr>
          <w:tab/>
        </w:r>
        <w:r>
          <w:rPr>
            <w:noProof/>
            <w:webHidden/>
          </w:rPr>
          <w:fldChar w:fldCharType="begin"/>
        </w:r>
        <w:r>
          <w:rPr>
            <w:noProof/>
            <w:webHidden/>
          </w:rPr>
          <w:instrText xml:space="preserve"> PAGEREF _Toc530726644 \h </w:instrText>
        </w:r>
        <w:r>
          <w:rPr>
            <w:noProof/>
            <w:webHidden/>
          </w:rPr>
        </w:r>
        <w:r>
          <w:rPr>
            <w:noProof/>
            <w:webHidden/>
          </w:rPr>
          <w:fldChar w:fldCharType="separate"/>
        </w:r>
        <w:r>
          <w:rPr>
            <w:noProof/>
            <w:webHidden/>
          </w:rPr>
          <w:t>13</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45" w:history="1">
        <w:r w:rsidRPr="005B7DC7">
          <w:rPr>
            <w:rStyle w:val="Hypertextovodkaz"/>
            <w:noProof/>
          </w:rPr>
          <w:t>B.2.1.k) Orientační náklady stavby</w:t>
        </w:r>
        <w:r>
          <w:rPr>
            <w:noProof/>
            <w:webHidden/>
          </w:rPr>
          <w:tab/>
        </w:r>
        <w:r>
          <w:rPr>
            <w:noProof/>
            <w:webHidden/>
          </w:rPr>
          <w:fldChar w:fldCharType="begin"/>
        </w:r>
        <w:r>
          <w:rPr>
            <w:noProof/>
            <w:webHidden/>
          </w:rPr>
          <w:instrText xml:space="preserve"> PAGEREF _Toc530726645 \h </w:instrText>
        </w:r>
        <w:r>
          <w:rPr>
            <w:noProof/>
            <w:webHidden/>
          </w:rPr>
        </w:r>
        <w:r>
          <w:rPr>
            <w:noProof/>
            <w:webHidden/>
          </w:rPr>
          <w:fldChar w:fldCharType="separate"/>
        </w:r>
        <w:r>
          <w:rPr>
            <w:noProof/>
            <w:webHidden/>
          </w:rPr>
          <w:t>13</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46" w:history="1">
        <w:r w:rsidRPr="005B7DC7">
          <w:rPr>
            <w:rStyle w:val="Hypertextovodkaz"/>
            <w:noProof/>
          </w:rPr>
          <w:t>B.2.2 Celkové urbanistické a architektonické řešení</w:t>
        </w:r>
        <w:r>
          <w:rPr>
            <w:noProof/>
            <w:webHidden/>
          </w:rPr>
          <w:tab/>
        </w:r>
        <w:r>
          <w:rPr>
            <w:noProof/>
            <w:webHidden/>
          </w:rPr>
          <w:fldChar w:fldCharType="begin"/>
        </w:r>
        <w:r>
          <w:rPr>
            <w:noProof/>
            <w:webHidden/>
          </w:rPr>
          <w:instrText xml:space="preserve"> PAGEREF _Toc530726646 \h </w:instrText>
        </w:r>
        <w:r>
          <w:rPr>
            <w:noProof/>
            <w:webHidden/>
          </w:rPr>
        </w:r>
        <w:r>
          <w:rPr>
            <w:noProof/>
            <w:webHidden/>
          </w:rPr>
          <w:fldChar w:fldCharType="separate"/>
        </w:r>
        <w:r>
          <w:rPr>
            <w:noProof/>
            <w:webHidden/>
          </w:rPr>
          <w:t>14</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47" w:history="1">
        <w:r w:rsidRPr="005B7DC7">
          <w:rPr>
            <w:rStyle w:val="Hypertextovodkaz"/>
            <w:noProof/>
          </w:rPr>
          <w:t>B.2.2.a) Urbanismus</w:t>
        </w:r>
        <w:r>
          <w:rPr>
            <w:noProof/>
            <w:webHidden/>
          </w:rPr>
          <w:tab/>
        </w:r>
        <w:r>
          <w:rPr>
            <w:noProof/>
            <w:webHidden/>
          </w:rPr>
          <w:fldChar w:fldCharType="begin"/>
        </w:r>
        <w:r>
          <w:rPr>
            <w:noProof/>
            <w:webHidden/>
          </w:rPr>
          <w:instrText xml:space="preserve"> PAGEREF _Toc530726647 \h </w:instrText>
        </w:r>
        <w:r>
          <w:rPr>
            <w:noProof/>
            <w:webHidden/>
          </w:rPr>
        </w:r>
        <w:r>
          <w:rPr>
            <w:noProof/>
            <w:webHidden/>
          </w:rPr>
          <w:fldChar w:fldCharType="separate"/>
        </w:r>
        <w:r>
          <w:rPr>
            <w:noProof/>
            <w:webHidden/>
          </w:rPr>
          <w:t>14</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48" w:history="1">
        <w:r w:rsidRPr="005B7DC7">
          <w:rPr>
            <w:rStyle w:val="Hypertextovodkaz"/>
            <w:noProof/>
          </w:rPr>
          <w:t>B.2.2.b) Architektonické řešení</w:t>
        </w:r>
        <w:r>
          <w:rPr>
            <w:noProof/>
            <w:webHidden/>
          </w:rPr>
          <w:tab/>
        </w:r>
        <w:r>
          <w:rPr>
            <w:noProof/>
            <w:webHidden/>
          </w:rPr>
          <w:fldChar w:fldCharType="begin"/>
        </w:r>
        <w:r>
          <w:rPr>
            <w:noProof/>
            <w:webHidden/>
          </w:rPr>
          <w:instrText xml:space="preserve"> PAGEREF _Toc530726648 \h </w:instrText>
        </w:r>
        <w:r>
          <w:rPr>
            <w:noProof/>
            <w:webHidden/>
          </w:rPr>
        </w:r>
        <w:r>
          <w:rPr>
            <w:noProof/>
            <w:webHidden/>
          </w:rPr>
          <w:fldChar w:fldCharType="separate"/>
        </w:r>
        <w:r>
          <w:rPr>
            <w:noProof/>
            <w:webHidden/>
          </w:rPr>
          <w:t>14</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49" w:history="1">
        <w:r w:rsidRPr="005B7DC7">
          <w:rPr>
            <w:rStyle w:val="Hypertextovodkaz"/>
            <w:noProof/>
          </w:rPr>
          <w:t>B.2.3 Celkové technické řešení</w:t>
        </w:r>
        <w:r>
          <w:rPr>
            <w:noProof/>
            <w:webHidden/>
          </w:rPr>
          <w:tab/>
        </w:r>
        <w:r>
          <w:rPr>
            <w:noProof/>
            <w:webHidden/>
          </w:rPr>
          <w:fldChar w:fldCharType="begin"/>
        </w:r>
        <w:r>
          <w:rPr>
            <w:noProof/>
            <w:webHidden/>
          </w:rPr>
          <w:instrText xml:space="preserve"> PAGEREF _Toc530726649 \h </w:instrText>
        </w:r>
        <w:r>
          <w:rPr>
            <w:noProof/>
            <w:webHidden/>
          </w:rPr>
        </w:r>
        <w:r>
          <w:rPr>
            <w:noProof/>
            <w:webHidden/>
          </w:rPr>
          <w:fldChar w:fldCharType="separate"/>
        </w:r>
        <w:r>
          <w:rPr>
            <w:noProof/>
            <w:webHidden/>
          </w:rPr>
          <w:t>14</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50" w:history="1">
        <w:r w:rsidRPr="005B7DC7">
          <w:rPr>
            <w:rStyle w:val="Hypertextovodkaz"/>
            <w:noProof/>
          </w:rPr>
          <w:t>B.2.3.a) Popis celkové koncepce technického řešení po skupinách objektů</w:t>
        </w:r>
        <w:r>
          <w:rPr>
            <w:noProof/>
            <w:webHidden/>
          </w:rPr>
          <w:tab/>
        </w:r>
        <w:r>
          <w:rPr>
            <w:noProof/>
            <w:webHidden/>
          </w:rPr>
          <w:fldChar w:fldCharType="begin"/>
        </w:r>
        <w:r>
          <w:rPr>
            <w:noProof/>
            <w:webHidden/>
          </w:rPr>
          <w:instrText xml:space="preserve"> PAGEREF _Toc530726650 \h </w:instrText>
        </w:r>
        <w:r>
          <w:rPr>
            <w:noProof/>
            <w:webHidden/>
          </w:rPr>
        </w:r>
        <w:r>
          <w:rPr>
            <w:noProof/>
            <w:webHidden/>
          </w:rPr>
          <w:fldChar w:fldCharType="separate"/>
        </w:r>
        <w:r>
          <w:rPr>
            <w:noProof/>
            <w:webHidden/>
          </w:rPr>
          <w:t>14</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51" w:history="1">
        <w:r w:rsidRPr="005B7DC7">
          <w:rPr>
            <w:rStyle w:val="Hypertextovodkaz"/>
            <w:noProof/>
          </w:rPr>
          <w:t>B.2.3.b) Celková bilance nároků všech druhů energií, teplé a teplé užitkové vody</w:t>
        </w:r>
        <w:r>
          <w:rPr>
            <w:noProof/>
            <w:webHidden/>
          </w:rPr>
          <w:tab/>
        </w:r>
        <w:r>
          <w:rPr>
            <w:noProof/>
            <w:webHidden/>
          </w:rPr>
          <w:fldChar w:fldCharType="begin"/>
        </w:r>
        <w:r>
          <w:rPr>
            <w:noProof/>
            <w:webHidden/>
          </w:rPr>
          <w:instrText xml:space="preserve"> PAGEREF _Toc530726651 \h </w:instrText>
        </w:r>
        <w:r>
          <w:rPr>
            <w:noProof/>
            <w:webHidden/>
          </w:rPr>
        </w:r>
        <w:r>
          <w:rPr>
            <w:noProof/>
            <w:webHidden/>
          </w:rPr>
          <w:fldChar w:fldCharType="separate"/>
        </w:r>
        <w:r>
          <w:rPr>
            <w:noProof/>
            <w:webHidden/>
          </w:rPr>
          <w:t>14</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52" w:history="1">
        <w:r w:rsidRPr="005B7DC7">
          <w:rPr>
            <w:rStyle w:val="Hypertextovodkaz"/>
            <w:noProof/>
          </w:rPr>
          <w:t>B.2.3.c) Celková spotřeba vody</w:t>
        </w:r>
        <w:r>
          <w:rPr>
            <w:noProof/>
            <w:webHidden/>
          </w:rPr>
          <w:tab/>
        </w:r>
        <w:r>
          <w:rPr>
            <w:noProof/>
            <w:webHidden/>
          </w:rPr>
          <w:fldChar w:fldCharType="begin"/>
        </w:r>
        <w:r>
          <w:rPr>
            <w:noProof/>
            <w:webHidden/>
          </w:rPr>
          <w:instrText xml:space="preserve"> PAGEREF _Toc530726652 \h </w:instrText>
        </w:r>
        <w:r>
          <w:rPr>
            <w:noProof/>
            <w:webHidden/>
          </w:rPr>
        </w:r>
        <w:r>
          <w:rPr>
            <w:noProof/>
            <w:webHidden/>
          </w:rPr>
          <w:fldChar w:fldCharType="separate"/>
        </w:r>
        <w:r>
          <w:rPr>
            <w:noProof/>
            <w:webHidden/>
          </w:rPr>
          <w:t>14</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53" w:history="1">
        <w:r w:rsidRPr="005B7DC7">
          <w:rPr>
            <w:rStyle w:val="Hypertextovodkaz"/>
            <w:noProof/>
          </w:rPr>
          <w:t>B.2.3.d) Celkové produkované množství a druhy odpadů a emisí, způsob nakládání s vyzískaným materiálem</w:t>
        </w:r>
        <w:r>
          <w:rPr>
            <w:noProof/>
            <w:webHidden/>
          </w:rPr>
          <w:tab/>
        </w:r>
        <w:r>
          <w:rPr>
            <w:noProof/>
            <w:webHidden/>
          </w:rPr>
          <w:fldChar w:fldCharType="begin"/>
        </w:r>
        <w:r>
          <w:rPr>
            <w:noProof/>
            <w:webHidden/>
          </w:rPr>
          <w:instrText xml:space="preserve"> PAGEREF _Toc530726653 \h </w:instrText>
        </w:r>
        <w:r>
          <w:rPr>
            <w:noProof/>
            <w:webHidden/>
          </w:rPr>
        </w:r>
        <w:r>
          <w:rPr>
            <w:noProof/>
            <w:webHidden/>
          </w:rPr>
          <w:fldChar w:fldCharType="separate"/>
        </w:r>
        <w:r>
          <w:rPr>
            <w:noProof/>
            <w:webHidden/>
          </w:rPr>
          <w:t>14</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54" w:history="1">
        <w:r w:rsidRPr="005B7DC7">
          <w:rPr>
            <w:rStyle w:val="Hypertextovodkaz"/>
            <w:noProof/>
          </w:rPr>
          <w:t>B.2.3.e) Požadavky na kapacity veřejných sítí komunikačního vedení a elektronického komunikačního zařízení veřejné komunikační sítě</w:t>
        </w:r>
        <w:r>
          <w:rPr>
            <w:noProof/>
            <w:webHidden/>
          </w:rPr>
          <w:tab/>
        </w:r>
        <w:r>
          <w:rPr>
            <w:noProof/>
            <w:webHidden/>
          </w:rPr>
          <w:fldChar w:fldCharType="begin"/>
        </w:r>
        <w:r>
          <w:rPr>
            <w:noProof/>
            <w:webHidden/>
          </w:rPr>
          <w:instrText xml:space="preserve"> PAGEREF _Toc530726654 \h </w:instrText>
        </w:r>
        <w:r>
          <w:rPr>
            <w:noProof/>
            <w:webHidden/>
          </w:rPr>
        </w:r>
        <w:r>
          <w:rPr>
            <w:noProof/>
            <w:webHidden/>
          </w:rPr>
          <w:fldChar w:fldCharType="separate"/>
        </w:r>
        <w:r>
          <w:rPr>
            <w:noProof/>
            <w:webHidden/>
          </w:rPr>
          <w:t>15</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55" w:history="1">
        <w:r w:rsidRPr="005B7DC7">
          <w:rPr>
            <w:rStyle w:val="Hypertextovodkaz"/>
            <w:noProof/>
          </w:rPr>
          <w:t>B.2.4 Bezbariérové užívání stavby</w:t>
        </w:r>
        <w:r>
          <w:rPr>
            <w:noProof/>
            <w:webHidden/>
          </w:rPr>
          <w:tab/>
        </w:r>
        <w:r>
          <w:rPr>
            <w:noProof/>
            <w:webHidden/>
          </w:rPr>
          <w:fldChar w:fldCharType="begin"/>
        </w:r>
        <w:r>
          <w:rPr>
            <w:noProof/>
            <w:webHidden/>
          </w:rPr>
          <w:instrText xml:space="preserve"> PAGEREF _Toc530726655 \h </w:instrText>
        </w:r>
        <w:r>
          <w:rPr>
            <w:noProof/>
            <w:webHidden/>
          </w:rPr>
        </w:r>
        <w:r>
          <w:rPr>
            <w:noProof/>
            <w:webHidden/>
          </w:rPr>
          <w:fldChar w:fldCharType="separate"/>
        </w:r>
        <w:r>
          <w:rPr>
            <w:noProof/>
            <w:webHidden/>
          </w:rPr>
          <w:t>15</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56" w:history="1">
        <w:r w:rsidRPr="005B7DC7">
          <w:rPr>
            <w:rStyle w:val="Hypertextovodkaz"/>
            <w:noProof/>
          </w:rPr>
          <w:t>B.2.5 Bezpečnost při užívání stavby</w:t>
        </w:r>
        <w:r>
          <w:rPr>
            <w:noProof/>
            <w:webHidden/>
          </w:rPr>
          <w:tab/>
        </w:r>
        <w:r>
          <w:rPr>
            <w:noProof/>
            <w:webHidden/>
          </w:rPr>
          <w:fldChar w:fldCharType="begin"/>
        </w:r>
        <w:r>
          <w:rPr>
            <w:noProof/>
            <w:webHidden/>
          </w:rPr>
          <w:instrText xml:space="preserve"> PAGEREF _Toc530726656 \h </w:instrText>
        </w:r>
        <w:r>
          <w:rPr>
            <w:noProof/>
            <w:webHidden/>
          </w:rPr>
        </w:r>
        <w:r>
          <w:rPr>
            <w:noProof/>
            <w:webHidden/>
          </w:rPr>
          <w:fldChar w:fldCharType="separate"/>
        </w:r>
        <w:r>
          <w:rPr>
            <w:noProof/>
            <w:webHidden/>
          </w:rPr>
          <w:t>16</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57" w:history="1">
        <w:r w:rsidRPr="005B7DC7">
          <w:rPr>
            <w:rStyle w:val="Hypertextovodkaz"/>
            <w:noProof/>
          </w:rPr>
          <w:t>B.2.6 Základní charakteristika objektů</w:t>
        </w:r>
        <w:r>
          <w:rPr>
            <w:noProof/>
            <w:webHidden/>
          </w:rPr>
          <w:tab/>
        </w:r>
        <w:r>
          <w:rPr>
            <w:noProof/>
            <w:webHidden/>
          </w:rPr>
          <w:fldChar w:fldCharType="begin"/>
        </w:r>
        <w:r>
          <w:rPr>
            <w:noProof/>
            <w:webHidden/>
          </w:rPr>
          <w:instrText xml:space="preserve"> PAGEREF _Toc530726657 \h </w:instrText>
        </w:r>
        <w:r>
          <w:rPr>
            <w:noProof/>
            <w:webHidden/>
          </w:rPr>
        </w:r>
        <w:r>
          <w:rPr>
            <w:noProof/>
            <w:webHidden/>
          </w:rPr>
          <w:fldChar w:fldCharType="separate"/>
        </w:r>
        <w:r>
          <w:rPr>
            <w:noProof/>
            <w:webHidden/>
          </w:rPr>
          <w:t>16</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58" w:history="1">
        <w:r w:rsidRPr="005B7DC7">
          <w:rPr>
            <w:rStyle w:val="Hypertextovodkaz"/>
            <w:noProof/>
          </w:rPr>
          <w:t>B.2.6.1 SO 101 Parkoviště ul. Mírová – část 1</w:t>
        </w:r>
        <w:r>
          <w:rPr>
            <w:noProof/>
            <w:webHidden/>
          </w:rPr>
          <w:tab/>
        </w:r>
        <w:r>
          <w:rPr>
            <w:noProof/>
            <w:webHidden/>
          </w:rPr>
          <w:fldChar w:fldCharType="begin"/>
        </w:r>
        <w:r>
          <w:rPr>
            <w:noProof/>
            <w:webHidden/>
          </w:rPr>
          <w:instrText xml:space="preserve"> PAGEREF _Toc530726658 \h </w:instrText>
        </w:r>
        <w:r>
          <w:rPr>
            <w:noProof/>
            <w:webHidden/>
          </w:rPr>
        </w:r>
        <w:r>
          <w:rPr>
            <w:noProof/>
            <w:webHidden/>
          </w:rPr>
          <w:fldChar w:fldCharType="separate"/>
        </w:r>
        <w:r>
          <w:rPr>
            <w:noProof/>
            <w:webHidden/>
          </w:rPr>
          <w:t>16</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59" w:history="1">
        <w:r w:rsidRPr="005B7DC7">
          <w:rPr>
            <w:rStyle w:val="Hypertextovodkaz"/>
            <w:noProof/>
          </w:rPr>
          <w:t>B.2.6.2 SO 102 Parkoviště ul. Mírová – část 2</w:t>
        </w:r>
        <w:r>
          <w:rPr>
            <w:noProof/>
            <w:webHidden/>
          </w:rPr>
          <w:tab/>
        </w:r>
        <w:r>
          <w:rPr>
            <w:noProof/>
            <w:webHidden/>
          </w:rPr>
          <w:fldChar w:fldCharType="begin"/>
        </w:r>
        <w:r>
          <w:rPr>
            <w:noProof/>
            <w:webHidden/>
          </w:rPr>
          <w:instrText xml:space="preserve"> PAGEREF _Toc530726659 \h </w:instrText>
        </w:r>
        <w:r>
          <w:rPr>
            <w:noProof/>
            <w:webHidden/>
          </w:rPr>
        </w:r>
        <w:r>
          <w:rPr>
            <w:noProof/>
            <w:webHidden/>
          </w:rPr>
          <w:fldChar w:fldCharType="separate"/>
        </w:r>
        <w:r>
          <w:rPr>
            <w:noProof/>
            <w:webHidden/>
          </w:rPr>
          <w:t>18</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60" w:history="1">
        <w:r w:rsidRPr="005B7DC7">
          <w:rPr>
            <w:rStyle w:val="Hypertextovodkaz"/>
            <w:noProof/>
          </w:rPr>
          <w:t>B.2.6.3 SO 401 Nasvětlení parkoviště ul. Mírová</w:t>
        </w:r>
        <w:r>
          <w:rPr>
            <w:noProof/>
            <w:webHidden/>
          </w:rPr>
          <w:tab/>
        </w:r>
        <w:r>
          <w:rPr>
            <w:noProof/>
            <w:webHidden/>
          </w:rPr>
          <w:fldChar w:fldCharType="begin"/>
        </w:r>
        <w:r>
          <w:rPr>
            <w:noProof/>
            <w:webHidden/>
          </w:rPr>
          <w:instrText xml:space="preserve"> PAGEREF _Toc530726660 \h </w:instrText>
        </w:r>
        <w:r>
          <w:rPr>
            <w:noProof/>
            <w:webHidden/>
          </w:rPr>
        </w:r>
        <w:r>
          <w:rPr>
            <w:noProof/>
            <w:webHidden/>
          </w:rPr>
          <w:fldChar w:fldCharType="separate"/>
        </w:r>
        <w:r>
          <w:rPr>
            <w:noProof/>
            <w:webHidden/>
          </w:rPr>
          <w:t>19</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61" w:history="1">
        <w:r w:rsidRPr="005B7DC7">
          <w:rPr>
            <w:rStyle w:val="Hypertextovodkaz"/>
            <w:noProof/>
          </w:rPr>
          <w:t>B.2.7 Základní charakteristika technických a technologických zařízení</w:t>
        </w:r>
        <w:r>
          <w:rPr>
            <w:noProof/>
            <w:webHidden/>
          </w:rPr>
          <w:tab/>
        </w:r>
        <w:r>
          <w:rPr>
            <w:noProof/>
            <w:webHidden/>
          </w:rPr>
          <w:fldChar w:fldCharType="begin"/>
        </w:r>
        <w:r>
          <w:rPr>
            <w:noProof/>
            <w:webHidden/>
          </w:rPr>
          <w:instrText xml:space="preserve"> PAGEREF _Toc530726661 \h </w:instrText>
        </w:r>
        <w:r>
          <w:rPr>
            <w:noProof/>
            <w:webHidden/>
          </w:rPr>
        </w:r>
        <w:r>
          <w:rPr>
            <w:noProof/>
            <w:webHidden/>
          </w:rPr>
          <w:fldChar w:fldCharType="separate"/>
        </w:r>
        <w:r>
          <w:rPr>
            <w:noProof/>
            <w:webHidden/>
          </w:rPr>
          <w:t>19</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62" w:history="1">
        <w:r w:rsidRPr="005B7DC7">
          <w:rPr>
            <w:rStyle w:val="Hypertextovodkaz"/>
            <w:noProof/>
          </w:rPr>
          <w:t>B.2.8 Požárně bezpečnostní řešení</w:t>
        </w:r>
        <w:r>
          <w:rPr>
            <w:noProof/>
            <w:webHidden/>
          </w:rPr>
          <w:tab/>
        </w:r>
        <w:r>
          <w:rPr>
            <w:noProof/>
            <w:webHidden/>
          </w:rPr>
          <w:fldChar w:fldCharType="begin"/>
        </w:r>
        <w:r>
          <w:rPr>
            <w:noProof/>
            <w:webHidden/>
          </w:rPr>
          <w:instrText xml:space="preserve"> PAGEREF _Toc530726662 \h </w:instrText>
        </w:r>
        <w:r>
          <w:rPr>
            <w:noProof/>
            <w:webHidden/>
          </w:rPr>
        </w:r>
        <w:r>
          <w:rPr>
            <w:noProof/>
            <w:webHidden/>
          </w:rPr>
          <w:fldChar w:fldCharType="separate"/>
        </w:r>
        <w:r>
          <w:rPr>
            <w:noProof/>
            <w:webHidden/>
          </w:rPr>
          <w:t>19</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63" w:history="1">
        <w:r w:rsidRPr="005B7DC7">
          <w:rPr>
            <w:rStyle w:val="Hypertextovodkaz"/>
            <w:noProof/>
          </w:rPr>
          <w:t>B.2.9 Úspora energie a tepelná ochrana</w:t>
        </w:r>
        <w:r>
          <w:rPr>
            <w:noProof/>
            <w:webHidden/>
          </w:rPr>
          <w:tab/>
        </w:r>
        <w:r>
          <w:rPr>
            <w:noProof/>
            <w:webHidden/>
          </w:rPr>
          <w:fldChar w:fldCharType="begin"/>
        </w:r>
        <w:r>
          <w:rPr>
            <w:noProof/>
            <w:webHidden/>
          </w:rPr>
          <w:instrText xml:space="preserve"> PAGEREF _Toc530726663 \h </w:instrText>
        </w:r>
        <w:r>
          <w:rPr>
            <w:noProof/>
            <w:webHidden/>
          </w:rPr>
        </w:r>
        <w:r>
          <w:rPr>
            <w:noProof/>
            <w:webHidden/>
          </w:rPr>
          <w:fldChar w:fldCharType="separate"/>
        </w:r>
        <w:r>
          <w:rPr>
            <w:noProof/>
            <w:webHidden/>
          </w:rPr>
          <w:t>20</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64" w:history="1">
        <w:r w:rsidRPr="005B7DC7">
          <w:rPr>
            <w:rStyle w:val="Hypertextovodkaz"/>
            <w:noProof/>
          </w:rPr>
          <w:t>B.2.10 Hygienické požadavky na stavby, požadavky na pracovní a komunální prostředí</w:t>
        </w:r>
        <w:r>
          <w:rPr>
            <w:noProof/>
            <w:webHidden/>
          </w:rPr>
          <w:tab/>
        </w:r>
        <w:r>
          <w:rPr>
            <w:noProof/>
            <w:webHidden/>
          </w:rPr>
          <w:fldChar w:fldCharType="begin"/>
        </w:r>
        <w:r>
          <w:rPr>
            <w:noProof/>
            <w:webHidden/>
          </w:rPr>
          <w:instrText xml:space="preserve"> PAGEREF _Toc530726664 \h </w:instrText>
        </w:r>
        <w:r>
          <w:rPr>
            <w:noProof/>
            <w:webHidden/>
          </w:rPr>
        </w:r>
        <w:r>
          <w:rPr>
            <w:noProof/>
            <w:webHidden/>
          </w:rPr>
          <w:fldChar w:fldCharType="separate"/>
        </w:r>
        <w:r>
          <w:rPr>
            <w:noProof/>
            <w:webHidden/>
          </w:rPr>
          <w:t>20</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65" w:history="1">
        <w:r w:rsidRPr="005B7DC7">
          <w:rPr>
            <w:rStyle w:val="Hypertextovodkaz"/>
            <w:noProof/>
          </w:rPr>
          <w:t>B.2.11 Zásady ochrany stavby před negativními účinky vnějšího prostředí</w:t>
        </w:r>
        <w:r>
          <w:rPr>
            <w:noProof/>
            <w:webHidden/>
          </w:rPr>
          <w:tab/>
        </w:r>
        <w:r>
          <w:rPr>
            <w:noProof/>
            <w:webHidden/>
          </w:rPr>
          <w:fldChar w:fldCharType="begin"/>
        </w:r>
        <w:r>
          <w:rPr>
            <w:noProof/>
            <w:webHidden/>
          </w:rPr>
          <w:instrText xml:space="preserve"> PAGEREF _Toc530726665 \h </w:instrText>
        </w:r>
        <w:r>
          <w:rPr>
            <w:noProof/>
            <w:webHidden/>
          </w:rPr>
        </w:r>
        <w:r>
          <w:rPr>
            <w:noProof/>
            <w:webHidden/>
          </w:rPr>
          <w:fldChar w:fldCharType="separate"/>
        </w:r>
        <w:r>
          <w:rPr>
            <w:noProof/>
            <w:webHidden/>
          </w:rPr>
          <w:t>20</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66" w:history="1">
        <w:r w:rsidRPr="005B7DC7">
          <w:rPr>
            <w:rStyle w:val="Hypertextovodkaz"/>
            <w:noProof/>
          </w:rPr>
          <w:t>B.2.11.a) Ochrana před pronikáním radonu z podloží</w:t>
        </w:r>
        <w:r>
          <w:rPr>
            <w:noProof/>
            <w:webHidden/>
          </w:rPr>
          <w:tab/>
        </w:r>
        <w:r>
          <w:rPr>
            <w:noProof/>
            <w:webHidden/>
          </w:rPr>
          <w:fldChar w:fldCharType="begin"/>
        </w:r>
        <w:r>
          <w:rPr>
            <w:noProof/>
            <w:webHidden/>
          </w:rPr>
          <w:instrText xml:space="preserve"> PAGEREF _Toc530726666 \h </w:instrText>
        </w:r>
        <w:r>
          <w:rPr>
            <w:noProof/>
            <w:webHidden/>
          </w:rPr>
        </w:r>
        <w:r>
          <w:rPr>
            <w:noProof/>
            <w:webHidden/>
          </w:rPr>
          <w:fldChar w:fldCharType="separate"/>
        </w:r>
        <w:r>
          <w:rPr>
            <w:noProof/>
            <w:webHidden/>
          </w:rPr>
          <w:t>20</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67" w:history="1">
        <w:r w:rsidRPr="005B7DC7">
          <w:rPr>
            <w:rStyle w:val="Hypertextovodkaz"/>
            <w:noProof/>
          </w:rPr>
          <w:t>B.2.11.b) Ochrana před bludnými proudy</w:t>
        </w:r>
        <w:r>
          <w:rPr>
            <w:noProof/>
            <w:webHidden/>
          </w:rPr>
          <w:tab/>
        </w:r>
        <w:r>
          <w:rPr>
            <w:noProof/>
            <w:webHidden/>
          </w:rPr>
          <w:fldChar w:fldCharType="begin"/>
        </w:r>
        <w:r>
          <w:rPr>
            <w:noProof/>
            <w:webHidden/>
          </w:rPr>
          <w:instrText xml:space="preserve"> PAGEREF _Toc530726667 \h </w:instrText>
        </w:r>
        <w:r>
          <w:rPr>
            <w:noProof/>
            <w:webHidden/>
          </w:rPr>
        </w:r>
        <w:r>
          <w:rPr>
            <w:noProof/>
            <w:webHidden/>
          </w:rPr>
          <w:fldChar w:fldCharType="separate"/>
        </w:r>
        <w:r>
          <w:rPr>
            <w:noProof/>
            <w:webHidden/>
          </w:rPr>
          <w:t>20</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68" w:history="1">
        <w:r w:rsidRPr="005B7DC7">
          <w:rPr>
            <w:rStyle w:val="Hypertextovodkaz"/>
            <w:noProof/>
          </w:rPr>
          <w:t>B.2.11.c) Ochrana před technickou seizmicitou</w:t>
        </w:r>
        <w:r>
          <w:rPr>
            <w:noProof/>
            <w:webHidden/>
          </w:rPr>
          <w:tab/>
        </w:r>
        <w:r>
          <w:rPr>
            <w:noProof/>
            <w:webHidden/>
          </w:rPr>
          <w:fldChar w:fldCharType="begin"/>
        </w:r>
        <w:r>
          <w:rPr>
            <w:noProof/>
            <w:webHidden/>
          </w:rPr>
          <w:instrText xml:space="preserve"> PAGEREF _Toc530726668 \h </w:instrText>
        </w:r>
        <w:r>
          <w:rPr>
            <w:noProof/>
            <w:webHidden/>
          </w:rPr>
        </w:r>
        <w:r>
          <w:rPr>
            <w:noProof/>
            <w:webHidden/>
          </w:rPr>
          <w:fldChar w:fldCharType="separate"/>
        </w:r>
        <w:r>
          <w:rPr>
            <w:noProof/>
            <w:webHidden/>
          </w:rPr>
          <w:t>20</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69" w:history="1">
        <w:r w:rsidRPr="005B7DC7">
          <w:rPr>
            <w:rStyle w:val="Hypertextovodkaz"/>
            <w:noProof/>
          </w:rPr>
          <w:t>B.2.11.d) Ochrana před hlukem</w:t>
        </w:r>
        <w:r>
          <w:rPr>
            <w:noProof/>
            <w:webHidden/>
          </w:rPr>
          <w:tab/>
        </w:r>
        <w:r>
          <w:rPr>
            <w:noProof/>
            <w:webHidden/>
          </w:rPr>
          <w:fldChar w:fldCharType="begin"/>
        </w:r>
        <w:r>
          <w:rPr>
            <w:noProof/>
            <w:webHidden/>
          </w:rPr>
          <w:instrText xml:space="preserve"> PAGEREF _Toc530726669 \h </w:instrText>
        </w:r>
        <w:r>
          <w:rPr>
            <w:noProof/>
            <w:webHidden/>
          </w:rPr>
        </w:r>
        <w:r>
          <w:rPr>
            <w:noProof/>
            <w:webHidden/>
          </w:rPr>
          <w:fldChar w:fldCharType="separate"/>
        </w:r>
        <w:r>
          <w:rPr>
            <w:noProof/>
            <w:webHidden/>
          </w:rPr>
          <w:t>20</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70" w:history="1">
        <w:r w:rsidRPr="005B7DC7">
          <w:rPr>
            <w:rStyle w:val="Hypertextovodkaz"/>
            <w:noProof/>
          </w:rPr>
          <w:t>B.2.11.e) Protipovodňová opatření</w:t>
        </w:r>
        <w:r>
          <w:rPr>
            <w:noProof/>
            <w:webHidden/>
          </w:rPr>
          <w:tab/>
        </w:r>
        <w:r>
          <w:rPr>
            <w:noProof/>
            <w:webHidden/>
          </w:rPr>
          <w:fldChar w:fldCharType="begin"/>
        </w:r>
        <w:r>
          <w:rPr>
            <w:noProof/>
            <w:webHidden/>
          </w:rPr>
          <w:instrText xml:space="preserve"> PAGEREF _Toc530726670 \h </w:instrText>
        </w:r>
        <w:r>
          <w:rPr>
            <w:noProof/>
            <w:webHidden/>
          </w:rPr>
        </w:r>
        <w:r>
          <w:rPr>
            <w:noProof/>
            <w:webHidden/>
          </w:rPr>
          <w:fldChar w:fldCharType="separate"/>
        </w:r>
        <w:r>
          <w:rPr>
            <w:noProof/>
            <w:webHidden/>
          </w:rPr>
          <w:t>20</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71" w:history="1">
        <w:r w:rsidRPr="005B7DC7">
          <w:rPr>
            <w:rStyle w:val="Hypertextovodkaz"/>
            <w:noProof/>
          </w:rPr>
          <w:t>B.2.11.f) Ostatní účinky – vliv poddolování</w:t>
        </w:r>
        <w:r>
          <w:rPr>
            <w:noProof/>
            <w:webHidden/>
          </w:rPr>
          <w:tab/>
        </w:r>
        <w:r>
          <w:rPr>
            <w:noProof/>
            <w:webHidden/>
          </w:rPr>
          <w:fldChar w:fldCharType="begin"/>
        </w:r>
        <w:r>
          <w:rPr>
            <w:noProof/>
            <w:webHidden/>
          </w:rPr>
          <w:instrText xml:space="preserve"> PAGEREF _Toc530726671 \h </w:instrText>
        </w:r>
        <w:r>
          <w:rPr>
            <w:noProof/>
            <w:webHidden/>
          </w:rPr>
        </w:r>
        <w:r>
          <w:rPr>
            <w:noProof/>
            <w:webHidden/>
          </w:rPr>
          <w:fldChar w:fldCharType="separate"/>
        </w:r>
        <w:r>
          <w:rPr>
            <w:noProof/>
            <w:webHidden/>
          </w:rPr>
          <w:t>20</w:t>
        </w:r>
        <w:r>
          <w:rPr>
            <w:noProof/>
            <w:webHidden/>
          </w:rPr>
          <w:fldChar w:fldCharType="end"/>
        </w:r>
      </w:hyperlink>
    </w:p>
    <w:p w:rsidR="00AF64DF" w:rsidRDefault="00AF64DF">
      <w:pPr>
        <w:pStyle w:val="Obsah2"/>
        <w:tabs>
          <w:tab w:val="right" w:leader="dot" w:pos="9204"/>
        </w:tabs>
        <w:rPr>
          <w:rFonts w:asciiTheme="minorHAnsi" w:eastAsiaTheme="minorEastAsia" w:hAnsiTheme="minorHAnsi" w:cstheme="minorBidi"/>
          <w:smallCaps w:val="0"/>
          <w:noProof/>
          <w:sz w:val="22"/>
          <w:szCs w:val="22"/>
        </w:rPr>
      </w:pPr>
      <w:hyperlink w:anchor="_Toc530726672" w:history="1">
        <w:r w:rsidRPr="005B7DC7">
          <w:rPr>
            <w:rStyle w:val="Hypertextovodkaz"/>
            <w:noProof/>
          </w:rPr>
          <w:t>B.3 Připojení na technickou infrastrukturu</w:t>
        </w:r>
        <w:r>
          <w:rPr>
            <w:noProof/>
            <w:webHidden/>
          </w:rPr>
          <w:tab/>
        </w:r>
        <w:r>
          <w:rPr>
            <w:noProof/>
            <w:webHidden/>
          </w:rPr>
          <w:fldChar w:fldCharType="begin"/>
        </w:r>
        <w:r>
          <w:rPr>
            <w:noProof/>
            <w:webHidden/>
          </w:rPr>
          <w:instrText xml:space="preserve"> PAGEREF _Toc530726672 \h </w:instrText>
        </w:r>
        <w:r>
          <w:rPr>
            <w:noProof/>
            <w:webHidden/>
          </w:rPr>
        </w:r>
        <w:r>
          <w:rPr>
            <w:noProof/>
            <w:webHidden/>
          </w:rPr>
          <w:fldChar w:fldCharType="separate"/>
        </w:r>
        <w:r>
          <w:rPr>
            <w:noProof/>
            <w:webHidden/>
          </w:rPr>
          <w:t>20</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73" w:history="1">
        <w:r w:rsidRPr="005B7DC7">
          <w:rPr>
            <w:rStyle w:val="Hypertextovodkaz"/>
            <w:noProof/>
          </w:rPr>
          <w:t>B.3.a) Napojovací místa technické infrastruktury</w:t>
        </w:r>
        <w:r>
          <w:rPr>
            <w:noProof/>
            <w:webHidden/>
          </w:rPr>
          <w:tab/>
        </w:r>
        <w:r>
          <w:rPr>
            <w:noProof/>
            <w:webHidden/>
          </w:rPr>
          <w:fldChar w:fldCharType="begin"/>
        </w:r>
        <w:r>
          <w:rPr>
            <w:noProof/>
            <w:webHidden/>
          </w:rPr>
          <w:instrText xml:space="preserve"> PAGEREF _Toc530726673 \h </w:instrText>
        </w:r>
        <w:r>
          <w:rPr>
            <w:noProof/>
            <w:webHidden/>
          </w:rPr>
        </w:r>
        <w:r>
          <w:rPr>
            <w:noProof/>
            <w:webHidden/>
          </w:rPr>
          <w:fldChar w:fldCharType="separate"/>
        </w:r>
        <w:r>
          <w:rPr>
            <w:noProof/>
            <w:webHidden/>
          </w:rPr>
          <w:t>20</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74" w:history="1">
        <w:r w:rsidRPr="005B7DC7">
          <w:rPr>
            <w:rStyle w:val="Hypertextovodkaz"/>
            <w:noProof/>
          </w:rPr>
          <w:t>B.3.b) Připojovací rozměry, výkonové kapacity a délky</w:t>
        </w:r>
        <w:r>
          <w:rPr>
            <w:noProof/>
            <w:webHidden/>
          </w:rPr>
          <w:tab/>
        </w:r>
        <w:r>
          <w:rPr>
            <w:noProof/>
            <w:webHidden/>
          </w:rPr>
          <w:fldChar w:fldCharType="begin"/>
        </w:r>
        <w:r>
          <w:rPr>
            <w:noProof/>
            <w:webHidden/>
          </w:rPr>
          <w:instrText xml:space="preserve"> PAGEREF _Toc530726674 \h </w:instrText>
        </w:r>
        <w:r>
          <w:rPr>
            <w:noProof/>
            <w:webHidden/>
          </w:rPr>
        </w:r>
        <w:r>
          <w:rPr>
            <w:noProof/>
            <w:webHidden/>
          </w:rPr>
          <w:fldChar w:fldCharType="separate"/>
        </w:r>
        <w:r>
          <w:rPr>
            <w:noProof/>
            <w:webHidden/>
          </w:rPr>
          <w:t>21</w:t>
        </w:r>
        <w:r>
          <w:rPr>
            <w:noProof/>
            <w:webHidden/>
          </w:rPr>
          <w:fldChar w:fldCharType="end"/>
        </w:r>
      </w:hyperlink>
    </w:p>
    <w:p w:rsidR="00AF64DF" w:rsidRDefault="00AF64DF">
      <w:pPr>
        <w:pStyle w:val="Obsah2"/>
        <w:tabs>
          <w:tab w:val="right" w:leader="dot" w:pos="9204"/>
        </w:tabs>
        <w:rPr>
          <w:rFonts w:asciiTheme="minorHAnsi" w:eastAsiaTheme="minorEastAsia" w:hAnsiTheme="minorHAnsi" w:cstheme="minorBidi"/>
          <w:smallCaps w:val="0"/>
          <w:noProof/>
          <w:sz w:val="22"/>
          <w:szCs w:val="22"/>
        </w:rPr>
      </w:pPr>
      <w:hyperlink w:anchor="_Toc530726675" w:history="1">
        <w:r w:rsidRPr="005B7DC7">
          <w:rPr>
            <w:rStyle w:val="Hypertextovodkaz"/>
            <w:noProof/>
          </w:rPr>
          <w:t>B.4 Dopravní řešení</w:t>
        </w:r>
        <w:r>
          <w:rPr>
            <w:noProof/>
            <w:webHidden/>
          </w:rPr>
          <w:tab/>
        </w:r>
        <w:r>
          <w:rPr>
            <w:noProof/>
            <w:webHidden/>
          </w:rPr>
          <w:fldChar w:fldCharType="begin"/>
        </w:r>
        <w:r>
          <w:rPr>
            <w:noProof/>
            <w:webHidden/>
          </w:rPr>
          <w:instrText xml:space="preserve"> PAGEREF _Toc530726675 \h </w:instrText>
        </w:r>
        <w:r>
          <w:rPr>
            <w:noProof/>
            <w:webHidden/>
          </w:rPr>
        </w:r>
        <w:r>
          <w:rPr>
            <w:noProof/>
            <w:webHidden/>
          </w:rPr>
          <w:fldChar w:fldCharType="separate"/>
        </w:r>
        <w:r>
          <w:rPr>
            <w:noProof/>
            <w:webHidden/>
          </w:rPr>
          <w:t>21</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76" w:history="1">
        <w:r w:rsidRPr="005B7DC7">
          <w:rPr>
            <w:rStyle w:val="Hypertextovodkaz"/>
            <w:noProof/>
          </w:rPr>
          <w:t>B.4.a) Popis dopravního řešení</w:t>
        </w:r>
        <w:r>
          <w:rPr>
            <w:noProof/>
            <w:webHidden/>
          </w:rPr>
          <w:tab/>
        </w:r>
        <w:r>
          <w:rPr>
            <w:noProof/>
            <w:webHidden/>
          </w:rPr>
          <w:fldChar w:fldCharType="begin"/>
        </w:r>
        <w:r>
          <w:rPr>
            <w:noProof/>
            <w:webHidden/>
          </w:rPr>
          <w:instrText xml:space="preserve"> PAGEREF _Toc530726676 \h </w:instrText>
        </w:r>
        <w:r>
          <w:rPr>
            <w:noProof/>
            <w:webHidden/>
          </w:rPr>
        </w:r>
        <w:r>
          <w:rPr>
            <w:noProof/>
            <w:webHidden/>
          </w:rPr>
          <w:fldChar w:fldCharType="separate"/>
        </w:r>
        <w:r>
          <w:rPr>
            <w:noProof/>
            <w:webHidden/>
          </w:rPr>
          <w:t>21</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77" w:history="1">
        <w:r w:rsidRPr="005B7DC7">
          <w:rPr>
            <w:rStyle w:val="Hypertextovodkaz"/>
            <w:noProof/>
          </w:rPr>
          <w:t>B.4.b) Napojení území na stávající dopravní infrastrukturu</w:t>
        </w:r>
        <w:r>
          <w:rPr>
            <w:noProof/>
            <w:webHidden/>
          </w:rPr>
          <w:tab/>
        </w:r>
        <w:r>
          <w:rPr>
            <w:noProof/>
            <w:webHidden/>
          </w:rPr>
          <w:fldChar w:fldCharType="begin"/>
        </w:r>
        <w:r>
          <w:rPr>
            <w:noProof/>
            <w:webHidden/>
          </w:rPr>
          <w:instrText xml:space="preserve"> PAGEREF _Toc530726677 \h </w:instrText>
        </w:r>
        <w:r>
          <w:rPr>
            <w:noProof/>
            <w:webHidden/>
          </w:rPr>
        </w:r>
        <w:r>
          <w:rPr>
            <w:noProof/>
            <w:webHidden/>
          </w:rPr>
          <w:fldChar w:fldCharType="separate"/>
        </w:r>
        <w:r>
          <w:rPr>
            <w:noProof/>
            <w:webHidden/>
          </w:rPr>
          <w:t>21</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78" w:history="1">
        <w:r w:rsidRPr="005B7DC7">
          <w:rPr>
            <w:rStyle w:val="Hypertextovodkaz"/>
            <w:noProof/>
          </w:rPr>
          <w:t>B.4.c) Doprava v klidu</w:t>
        </w:r>
        <w:r>
          <w:rPr>
            <w:noProof/>
            <w:webHidden/>
          </w:rPr>
          <w:tab/>
        </w:r>
        <w:r>
          <w:rPr>
            <w:noProof/>
            <w:webHidden/>
          </w:rPr>
          <w:fldChar w:fldCharType="begin"/>
        </w:r>
        <w:r>
          <w:rPr>
            <w:noProof/>
            <w:webHidden/>
          </w:rPr>
          <w:instrText xml:space="preserve"> PAGEREF _Toc530726678 \h </w:instrText>
        </w:r>
        <w:r>
          <w:rPr>
            <w:noProof/>
            <w:webHidden/>
          </w:rPr>
        </w:r>
        <w:r>
          <w:rPr>
            <w:noProof/>
            <w:webHidden/>
          </w:rPr>
          <w:fldChar w:fldCharType="separate"/>
        </w:r>
        <w:r>
          <w:rPr>
            <w:noProof/>
            <w:webHidden/>
          </w:rPr>
          <w:t>21</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79" w:history="1">
        <w:r w:rsidRPr="005B7DC7">
          <w:rPr>
            <w:rStyle w:val="Hypertextovodkaz"/>
            <w:noProof/>
          </w:rPr>
          <w:t>B.4.d) Pěší a cyklistické stezky</w:t>
        </w:r>
        <w:r>
          <w:rPr>
            <w:noProof/>
            <w:webHidden/>
          </w:rPr>
          <w:tab/>
        </w:r>
        <w:r>
          <w:rPr>
            <w:noProof/>
            <w:webHidden/>
          </w:rPr>
          <w:fldChar w:fldCharType="begin"/>
        </w:r>
        <w:r>
          <w:rPr>
            <w:noProof/>
            <w:webHidden/>
          </w:rPr>
          <w:instrText xml:space="preserve"> PAGEREF _Toc530726679 \h </w:instrText>
        </w:r>
        <w:r>
          <w:rPr>
            <w:noProof/>
            <w:webHidden/>
          </w:rPr>
        </w:r>
        <w:r>
          <w:rPr>
            <w:noProof/>
            <w:webHidden/>
          </w:rPr>
          <w:fldChar w:fldCharType="separate"/>
        </w:r>
        <w:r>
          <w:rPr>
            <w:noProof/>
            <w:webHidden/>
          </w:rPr>
          <w:t>21</w:t>
        </w:r>
        <w:r>
          <w:rPr>
            <w:noProof/>
            <w:webHidden/>
          </w:rPr>
          <w:fldChar w:fldCharType="end"/>
        </w:r>
      </w:hyperlink>
    </w:p>
    <w:p w:rsidR="00AF64DF" w:rsidRDefault="00AF64DF">
      <w:pPr>
        <w:pStyle w:val="Obsah2"/>
        <w:tabs>
          <w:tab w:val="right" w:leader="dot" w:pos="9204"/>
        </w:tabs>
        <w:rPr>
          <w:rFonts w:asciiTheme="minorHAnsi" w:eastAsiaTheme="minorEastAsia" w:hAnsiTheme="minorHAnsi" w:cstheme="minorBidi"/>
          <w:smallCaps w:val="0"/>
          <w:noProof/>
          <w:sz w:val="22"/>
          <w:szCs w:val="22"/>
        </w:rPr>
      </w:pPr>
      <w:hyperlink w:anchor="_Toc530726680" w:history="1">
        <w:r w:rsidRPr="005B7DC7">
          <w:rPr>
            <w:rStyle w:val="Hypertextovodkaz"/>
            <w:noProof/>
          </w:rPr>
          <w:t>B.5 Řešení vegetace a souvisejících terénních úprav</w:t>
        </w:r>
        <w:r>
          <w:rPr>
            <w:noProof/>
            <w:webHidden/>
          </w:rPr>
          <w:tab/>
        </w:r>
        <w:r>
          <w:rPr>
            <w:noProof/>
            <w:webHidden/>
          </w:rPr>
          <w:fldChar w:fldCharType="begin"/>
        </w:r>
        <w:r>
          <w:rPr>
            <w:noProof/>
            <w:webHidden/>
          </w:rPr>
          <w:instrText xml:space="preserve"> PAGEREF _Toc530726680 \h </w:instrText>
        </w:r>
        <w:r>
          <w:rPr>
            <w:noProof/>
            <w:webHidden/>
          </w:rPr>
        </w:r>
        <w:r>
          <w:rPr>
            <w:noProof/>
            <w:webHidden/>
          </w:rPr>
          <w:fldChar w:fldCharType="separate"/>
        </w:r>
        <w:r>
          <w:rPr>
            <w:noProof/>
            <w:webHidden/>
          </w:rPr>
          <w:t>21</w:t>
        </w:r>
        <w:r>
          <w:rPr>
            <w:noProof/>
            <w:webHidden/>
          </w:rPr>
          <w:fldChar w:fldCharType="end"/>
        </w:r>
      </w:hyperlink>
    </w:p>
    <w:p w:rsidR="00AF64DF" w:rsidRDefault="00AF64DF">
      <w:pPr>
        <w:pStyle w:val="Obsah2"/>
        <w:tabs>
          <w:tab w:val="right" w:leader="dot" w:pos="9204"/>
        </w:tabs>
        <w:rPr>
          <w:rFonts w:asciiTheme="minorHAnsi" w:eastAsiaTheme="minorEastAsia" w:hAnsiTheme="minorHAnsi" w:cstheme="minorBidi"/>
          <w:smallCaps w:val="0"/>
          <w:noProof/>
          <w:sz w:val="22"/>
          <w:szCs w:val="22"/>
        </w:rPr>
      </w:pPr>
      <w:hyperlink w:anchor="_Toc530726681" w:history="1">
        <w:r w:rsidRPr="005B7DC7">
          <w:rPr>
            <w:rStyle w:val="Hypertextovodkaz"/>
            <w:noProof/>
          </w:rPr>
          <w:t>B.6 Popis vlivů stavby na životní prostředí a jeho ochrana</w:t>
        </w:r>
        <w:r>
          <w:rPr>
            <w:noProof/>
            <w:webHidden/>
          </w:rPr>
          <w:tab/>
        </w:r>
        <w:r>
          <w:rPr>
            <w:noProof/>
            <w:webHidden/>
          </w:rPr>
          <w:fldChar w:fldCharType="begin"/>
        </w:r>
        <w:r>
          <w:rPr>
            <w:noProof/>
            <w:webHidden/>
          </w:rPr>
          <w:instrText xml:space="preserve"> PAGEREF _Toc530726681 \h </w:instrText>
        </w:r>
        <w:r>
          <w:rPr>
            <w:noProof/>
            <w:webHidden/>
          </w:rPr>
        </w:r>
        <w:r>
          <w:rPr>
            <w:noProof/>
            <w:webHidden/>
          </w:rPr>
          <w:fldChar w:fldCharType="separate"/>
        </w:r>
        <w:r>
          <w:rPr>
            <w:noProof/>
            <w:webHidden/>
          </w:rPr>
          <w:t>21</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82" w:history="1">
        <w:r w:rsidRPr="005B7DC7">
          <w:rPr>
            <w:rStyle w:val="Hypertextovodkaz"/>
            <w:noProof/>
          </w:rPr>
          <w:t>B.6.a) Vliv na životní prostředí – ovzduší, hluk, voda, odpady a půda</w:t>
        </w:r>
        <w:r>
          <w:rPr>
            <w:noProof/>
            <w:webHidden/>
          </w:rPr>
          <w:tab/>
        </w:r>
        <w:r>
          <w:rPr>
            <w:noProof/>
            <w:webHidden/>
          </w:rPr>
          <w:fldChar w:fldCharType="begin"/>
        </w:r>
        <w:r>
          <w:rPr>
            <w:noProof/>
            <w:webHidden/>
          </w:rPr>
          <w:instrText xml:space="preserve"> PAGEREF _Toc530726682 \h </w:instrText>
        </w:r>
        <w:r>
          <w:rPr>
            <w:noProof/>
            <w:webHidden/>
          </w:rPr>
        </w:r>
        <w:r>
          <w:rPr>
            <w:noProof/>
            <w:webHidden/>
          </w:rPr>
          <w:fldChar w:fldCharType="separate"/>
        </w:r>
        <w:r>
          <w:rPr>
            <w:noProof/>
            <w:webHidden/>
          </w:rPr>
          <w:t>21</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83" w:history="1">
        <w:r w:rsidRPr="005B7DC7">
          <w:rPr>
            <w:rStyle w:val="Hypertextovodkaz"/>
            <w:noProof/>
          </w:rPr>
          <w:t>B.6.b) Vliv na přírodu a krajinu</w:t>
        </w:r>
        <w:r>
          <w:rPr>
            <w:noProof/>
            <w:webHidden/>
          </w:rPr>
          <w:tab/>
        </w:r>
        <w:r>
          <w:rPr>
            <w:noProof/>
            <w:webHidden/>
          </w:rPr>
          <w:fldChar w:fldCharType="begin"/>
        </w:r>
        <w:r>
          <w:rPr>
            <w:noProof/>
            <w:webHidden/>
          </w:rPr>
          <w:instrText xml:space="preserve"> PAGEREF _Toc530726683 \h </w:instrText>
        </w:r>
        <w:r>
          <w:rPr>
            <w:noProof/>
            <w:webHidden/>
          </w:rPr>
        </w:r>
        <w:r>
          <w:rPr>
            <w:noProof/>
            <w:webHidden/>
          </w:rPr>
          <w:fldChar w:fldCharType="separate"/>
        </w:r>
        <w:r>
          <w:rPr>
            <w:noProof/>
            <w:webHidden/>
          </w:rPr>
          <w:t>22</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84" w:history="1">
        <w:r w:rsidRPr="005B7DC7">
          <w:rPr>
            <w:rStyle w:val="Hypertextovodkaz"/>
            <w:noProof/>
          </w:rPr>
          <w:t>B.6.c) Vliv na soustavu chráněných území Natura 2000</w:t>
        </w:r>
        <w:r>
          <w:rPr>
            <w:noProof/>
            <w:webHidden/>
          </w:rPr>
          <w:tab/>
        </w:r>
        <w:r>
          <w:rPr>
            <w:noProof/>
            <w:webHidden/>
          </w:rPr>
          <w:fldChar w:fldCharType="begin"/>
        </w:r>
        <w:r>
          <w:rPr>
            <w:noProof/>
            <w:webHidden/>
          </w:rPr>
          <w:instrText xml:space="preserve"> PAGEREF _Toc530726684 \h </w:instrText>
        </w:r>
        <w:r>
          <w:rPr>
            <w:noProof/>
            <w:webHidden/>
          </w:rPr>
        </w:r>
        <w:r>
          <w:rPr>
            <w:noProof/>
            <w:webHidden/>
          </w:rPr>
          <w:fldChar w:fldCharType="separate"/>
        </w:r>
        <w:r>
          <w:rPr>
            <w:noProof/>
            <w:webHidden/>
          </w:rPr>
          <w:t>23</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85" w:history="1">
        <w:r w:rsidRPr="005B7DC7">
          <w:rPr>
            <w:rStyle w:val="Hypertextovodkaz"/>
            <w:noProof/>
          </w:rPr>
          <w:t>B.6.d) Způsob zohlednění podmínek závazného stanoviska posouzení vlivu záměru na životní prostředí, je-li podkladem</w:t>
        </w:r>
        <w:r>
          <w:rPr>
            <w:noProof/>
            <w:webHidden/>
          </w:rPr>
          <w:tab/>
        </w:r>
        <w:r>
          <w:rPr>
            <w:noProof/>
            <w:webHidden/>
          </w:rPr>
          <w:fldChar w:fldCharType="begin"/>
        </w:r>
        <w:r>
          <w:rPr>
            <w:noProof/>
            <w:webHidden/>
          </w:rPr>
          <w:instrText xml:space="preserve"> PAGEREF _Toc530726685 \h </w:instrText>
        </w:r>
        <w:r>
          <w:rPr>
            <w:noProof/>
            <w:webHidden/>
          </w:rPr>
        </w:r>
        <w:r>
          <w:rPr>
            <w:noProof/>
            <w:webHidden/>
          </w:rPr>
          <w:fldChar w:fldCharType="separate"/>
        </w:r>
        <w:r>
          <w:rPr>
            <w:noProof/>
            <w:webHidden/>
          </w:rPr>
          <w:t>23</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86" w:history="1">
        <w:r w:rsidRPr="005B7DC7">
          <w:rPr>
            <w:rStyle w:val="Hypertextovodkaz"/>
            <w:noProof/>
          </w:rPr>
          <w:t>B.6.e) V případě záměrů spadajících do režimu zákona o integrované prevenci základní parametry způsobu naplnění závěrů o nejlepších dostupných technikách nebo integrované povolení, bylo-li vydáno</w:t>
        </w:r>
        <w:r>
          <w:rPr>
            <w:noProof/>
            <w:webHidden/>
          </w:rPr>
          <w:tab/>
        </w:r>
        <w:r>
          <w:rPr>
            <w:noProof/>
            <w:webHidden/>
          </w:rPr>
          <w:fldChar w:fldCharType="begin"/>
        </w:r>
        <w:r>
          <w:rPr>
            <w:noProof/>
            <w:webHidden/>
          </w:rPr>
          <w:instrText xml:space="preserve"> PAGEREF _Toc530726686 \h </w:instrText>
        </w:r>
        <w:r>
          <w:rPr>
            <w:noProof/>
            <w:webHidden/>
          </w:rPr>
        </w:r>
        <w:r>
          <w:rPr>
            <w:noProof/>
            <w:webHidden/>
          </w:rPr>
          <w:fldChar w:fldCharType="separate"/>
        </w:r>
        <w:r>
          <w:rPr>
            <w:noProof/>
            <w:webHidden/>
          </w:rPr>
          <w:t>23</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87" w:history="1">
        <w:r w:rsidRPr="005B7DC7">
          <w:rPr>
            <w:rStyle w:val="Hypertextovodkaz"/>
            <w:noProof/>
          </w:rPr>
          <w:t>B.6.f) Navrhovaná ochranná a bezpečnostní pásma, rozsah omezení a podmínky ochrany podle jiných právních předpisů</w:t>
        </w:r>
        <w:r>
          <w:rPr>
            <w:noProof/>
            <w:webHidden/>
          </w:rPr>
          <w:tab/>
        </w:r>
        <w:r>
          <w:rPr>
            <w:noProof/>
            <w:webHidden/>
          </w:rPr>
          <w:fldChar w:fldCharType="begin"/>
        </w:r>
        <w:r>
          <w:rPr>
            <w:noProof/>
            <w:webHidden/>
          </w:rPr>
          <w:instrText xml:space="preserve"> PAGEREF _Toc530726687 \h </w:instrText>
        </w:r>
        <w:r>
          <w:rPr>
            <w:noProof/>
            <w:webHidden/>
          </w:rPr>
        </w:r>
        <w:r>
          <w:rPr>
            <w:noProof/>
            <w:webHidden/>
          </w:rPr>
          <w:fldChar w:fldCharType="separate"/>
        </w:r>
        <w:r>
          <w:rPr>
            <w:noProof/>
            <w:webHidden/>
          </w:rPr>
          <w:t>23</w:t>
        </w:r>
        <w:r>
          <w:rPr>
            <w:noProof/>
            <w:webHidden/>
          </w:rPr>
          <w:fldChar w:fldCharType="end"/>
        </w:r>
      </w:hyperlink>
    </w:p>
    <w:p w:rsidR="00AF64DF" w:rsidRDefault="00AF64DF">
      <w:pPr>
        <w:pStyle w:val="Obsah2"/>
        <w:tabs>
          <w:tab w:val="right" w:leader="dot" w:pos="9204"/>
        </w:tabs>
        <w:rPr>
          <w:rFonts w:asciiTheme="minorHAnsi" w:eastAsiaTheme="minorEastAsia" w:hAnsiTheme="minorHAnsi" w:cstheme="minorBidi"/>
          <w:smallCaps w:val="0"/>
          <w:noProof/>
          <w:sz w:val="22"/>
          <w:szCs w:val="22"/>
        </w:rPr>
      </w:pPr>
      <w:hyperlink w:anchor="_Toc530726688" w:history="1">
        <w:r w:rsidRPr="005B7DC7">
          <w:rPr>
            <w:rStyle w:val="Hypertextovodkaz"/>
            <w:noProof/>
          </w:rPr>
          <w:t>B.7 Ochrana obyvatelstva</w:t>
        </w:r>
        <w:r>
          <w:rPr>
            <w:noProof/>
            <w:webHidden/>
          </w:rPr>
          <w:tab/>
        </w:r>
        <w:r>
          <w:rPr>
            <w:noProof/>
            <w:webHidden/>
          </w:rPr>
          <w:fldChar w:fldCharType="begin"/>
        </w:r>
        <w:r>
          <w:rPr>
            <w:noProof/>
            <w:webHidden/>
          </w:rPr>
          <w:instrText xml:space="preserve"> PAGEREF _Toc530726688 \h </w:instrText>
        </w:r>
        <w:r>
          <w:rPr>
            <w:noProof/>
            <w:webHidden/>
          </w:rPr>
        </w:r>
        <w:r>
          <w:rPr>
            <w:noProof/>
            <w:webHidden/>
          </w:rPr>
          <w:fldChar w:fldCharType="separate"/>
        </w:r>
        <w:r>
          <w:rPr>
            <w:noProof/>
            <w:webHidden/>
          </w:rPr>
          <w:t>23</w:t>
        </w:r>
        <w:r>
          <w:rPr>
            <w:noProof/>
            <w:webHidden/>
          </w:rPr>
          <w:fldChar w:fldCharType="end"/>
        </w:r>
      </w:hyperlink>
    </w:p>
    <w:p w:rsidR="00AF64DF" w:rsidRDefault="00AF64DF">
      <w:pPr>
        <w:pStyle w:val="Obsah2"/>
        <w:tabs>
          <w:tab w:val="right" w:leader="dot" w:pos="9204"/>
        </w:tabs>
        <w:rPr>
          <w:rFonts w:asciiTheme="minorHAnsi" w:eastAsiaTheme="minorEastAsia" w:hAnsiTheme="minorHAnsi" w:cstheme="minorBidi"/>
          <w:smallCaps w:val="0"/>
          <w:noProof/>
          <w:sz w:val="22"/>
          <w:szCs w:val="22"/>
        </w:rPr>
      </w:pPr>
      <w:hyperlink w:anchor="_Toc530726689" w:history="1">
        <w:r w:rsidRPr="005B7DC7">
          <w:rPr>
            <w:rStyle w:val="Hypertextovodkaz"/>
            <w:noProof/>
          </w:rPr>
          <w:t>B.8 Zásady organizace výstavby</w:t>
        </w:r>
        <w:r>
          <w:rPr>
            <w:noProof/>
            <w:webHidden/>
          </w:rPr>
          <w:tab/>
        </w:r>
        <w:r>
          <w:rPr>
            <w:noProof/>
            <w:webHidden/>
          </w:rPr>
          <w:fldChar w:fldCharType="begin"/>
        </w:r>
        <w:r>
          <w:rPr>
            <w:noProof/>
            <w:webHidden/>
          </w:rPr>
          <w:instrText xml:space="preserve"> PAGEREF _Toc530726689 \h </w:instrText>
        </w:r>
        <w:r>
          <w:rPr>
            <w:noProof/>
            <w:webHidden/>
          </w:rPr>
        </w:r>
        <w:r>
          <w:rPr>
            <w:noProof/>
            <w:webHidden/>
          </w:rPr>
          <w:fldChar w:fldCharType="separate"/>
        </w:r>
        <w:r>
          <w:rPr>
            <w:noProof/>
            <w:webHidden/>
          </w:rPr>
          <w:t>23</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90" w:history="1">
        <w:r w:rsidRPr="005B7DC7">
          <w:rPr>
            <w:rStyle w:val="Hypertextovodkaz"/>
            <w:noProof/>
          </w:rPr>
          <w:t>B.8.1 Technická zpráva</w:t>
        </w:r>
        <w:r>
          <w:rPr>
            <w:noProof/>
            <w:webHidden/>
          </w:rPr>
          <w:tab/>
        </w:r>
        <w:r>
          <w:rPr>
            <w:noProof/>
            <w:webHidden/>
          </w:rPr>
          <w:fldChar w:fldCharType="begin"/>
        </w:r>
        <w:r>
          <w:rPr>
            <w:noProof/>
            <w:webHidden/>
          </w:rPr>
          <w:instrText xml:space="preserve"> PAGEREF _Toc530726690 \h </w:instrText>
        </w:r>
        <w:r>
          <w:rPr>
            <w:noProof/>
            <w:webHidden/>
          </w:rPr>
        </w:r>
        <w:r>
          <w:rPr>
            <w:noProof/>
            <w:webHidden/>
          </w:rPr>
          <w:fldChar w:fldCharType="separate"/>
        </w:r>
        <w:r>
          <w:rPr>
            <w:noProof/>
            <w:webHidden/>
          </w:rPr>
          <w:t>23</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91" w:history="1">
        <w:r w:rsidRPr="005B7DC7">
          <w:rPr>
            <w:rStyle w:val="Hypertextovodkaz"/>
            <w:noProof/>
          </w:rPr>
          <w:t>B.8.1.a) Potřeby a spotřeby rozhodujících hmot, jejich zajištění</w:t>
        </w:r>
        <w:r>
          <w:rPr>
            <w:noProof/>
            <w:webHidden/>
          </w:rPr>
          <w:tab/>
        </w:r>
        <w:r>
          <w:rPr>
            <w:noProof/>
            <w:webHidden/>
          </w:rPr>
          <w:fldChar w:fldCharType="begin"/>
        </w:r>
        <w:r>
          <w:rPr>
            <w:noProof/>
            <w:webHidden/>
          </w:rPr>
          <w:instrText xml:space="preserve"> PAGEREF _Toc530726691 \h </w:instrText>
        </w:r>
        <w:r>
          <w:rPr>
            <w:noProof/>
            <w:webHidden/>
          </w:rPr>
        </w:r>
        <w:r>
          <w:rPr>
            <w:noProof/>
            <w:webHidden/>
          </w:rPr>
          <w:fldChar w:fldCharType="separate"/>
        </w:r>
        <w:r>
          <w:rPr>
            <w:noProof/>
            <w:webHidden/>
          </w:rPr>
          <w:t>23</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92" w:history="1">
        <w:r w:rsidRPr="005B7DC7">
          <w:rPr>
            <w:rStyle w:val="Hypertextovodkaz"/>
            <w:noProof/>
          </w:rPr>
          <w:t>B.8.1.b) Odvodnění staveniště</w:t>
        </w:r>
        <w:r>
          <w:rPr>
            <w:noProof/>
            <w:webHidden/>
          </w:rPr>
          <w:tab/>
        </w:r>
        <w:r>
          <w:rPr>
            <w:noProof/>
            <w:webHidden/>
          </w:rPr>
          <w:fldChar w:fldCharType="begin"/>
        </w:r>
        <w:r>
          <w:rPr>
            <w:noProof/>
            <w:webHidden/>
          </w:rPr>
          <w:instrText xml:space="preserve"> PAGEREF _Toc530726692 \h </w:instrText>
        </w:r>
        <w:r>
          <w:rPr>
            <w:noProof/>
            <w:webHidden/>
          </w:rPr>
        </w:r>
        <w:r>
          <w:rPr>
            <w:noProof/>
            <w:webHidden/>
          </w:rPr>
          <w:fldChar w:fldCharType="separate"/>
        </w:r>
        <w:r>
          <w:rPr>
            <w:noProof/>
            <w:webHidden/>
          </w:rPr>
          <w:t>23</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93" w:history="1">
        <w:r w:rsidRPr="005B7DC7">
          <w:rPr>
            <w:rStyle w:val="Hypertextovodkaz"/>
            <w:noProof/>
          </w:rPr>
          <w:t>B.8.1.c) Napojení staveniště na stávající dopravní a technickou infrastrukturu</w:t>
        </w:r>
        <w:r>
          <w:rPr>
            <w:noProof/>
            <w:webHidden/>
          </w:rPr>
          <w:tab/>
        </w:r>
        <w:r>
          <w:rPr>
            <w:noProof/>
            <w:webHidden/>
          </w:rPr>
          <w:fldChar w:fldCharType="begin"/>
        </w:r>
        <w:r>
          <w:rPr>
            <w:noProof/>
            <w:webHidden/>
          </w:rPr>
          <w:instrText xml:space="preserve"> PAGEREF _Toc530726693 \h </w:instrText>
        </w:r>
        <w:r>
          <w:rPr>
            <w:noProof/>
            <w:webHidden/>
          </w:rPr>
        </w:r>
        <w:r>
          <w:rPr>
            <w:noProof/>
            <w:webHidden/>
          </w:rPr>
          <w:fldChar w:fldCharType="separate"/>
        </w:r>
        <w:r>
          <w:rPr>
            <w:noProof/>
            <w:webHidden/>
          </w:rPr>
          <w:t>23</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94" w:history="1">
        <w:r w:rsidRPr="005B7DC7">
          <w:rPr>
            <w:rStyle w:val="Hypertextovodkaz"/>
            <w:noProof/>
          </w:rPr>
          <w:t>B.8.1.d) Vliv provádění stavby na okolní stavby a pozemky</w:t>
        </w:r>
        <w:r>
          <w:rPr>
            <w:noProof/>
            <w:webHidden/>
          </w:rPr>
          <w:tab/>
        </w:r>
        <w:r>
          <w:rPr>
            <w:noProof/>
            <w:webHidden/>
          </w:rPr>
          <w:fldChar w:fldCharType="begin"/>
        </w:r>
        <w:r>
          <w:rPr>
            <w:noProof/>
            <w:webHidden/>
          </w:rPr>
          <w:instrText xml:space="preserve"> PAGEREF _Toc530726694 \h </w:instrText>
        </w:r>
        <w:r>
          <w:rPr>
            <w:noProof/>
            <w:webHidden/>
          </w:rPr>
        </w:r>
        <w:r>
          <w:rPr>
            <w:noProof/>
            <w:webHidden/>
          </w:rPr>
          <w:fldChar w:fldCharType="separate"/>
        </w:r>
        <w:r>
          <w:rPr>
            <w:noProof/>
            <w:webHidden/>
          </w:rPr>
          <w:t>24</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95" w:history="1">
        <w:r w:rsidRPr="005B7DC7">
          <w:rPr>
            <w:rStyle w:val="Hypertextovodkaz"/>
            <w:noProof/>
          </w:rPr>
          <w:t>B.8.1.e) Ochrana okolí staveniště a požadavky na související asanace, demolice a kácení dřevin</w:t>
        </w:r>
        <w:r>
          <w:rPr>
            <w:noProof/>
            <w:webHidden/>
          </w:rPr>
          <w:tab/>
        </w:r>
        <w:r>
          <w:rPr>
            <w:noProof/>
            <w:webHidden/>
          </w:rPr>
          <w:fldChar w:fldCharType="begin"/>
        </w:r>
        <w:r>
          <w:rPr>
            <w:noProof/>
            <w:webHidden/>
          </w:rPr>
          <w:instrText xml:space="preserve"> PAGEREF _Toc530726695 \h </w:instrText>
        </w:r>
        <w:r>
          <w:rPr>
            <w:noProof/>
            <w:webHidden/>
          </w:rPr>
        </w:r>
        <w:r>
          <w:rPr>
            <w:noProof/>
            <w:webHidden/>
          </w:rPr>
          <w:fldChar w:fldCharType="separate"/>
        </w:r>
        <w:r>
          <w:rPr>
            <w:noProof/>
            <w:webHidden/>
          </w:rPr>
          <w:t>24</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96" w:history="1">
        <w:r w:rsidRPr="005B7DC7">
          <w:rPr>
            <w:rStyle w:val="Hypertextovodkaz"/>
            <w:noProof/>
          </w:rPr>
          <w:t>B.8.1.f) Maximální dočasné a trvalé zábory pro staveniště</w:t>
        </w:r>
        <w:r>
          <w:rPr>
            <w:noProof/>
            <w:webHidden/>
          </w:rPr>
          <w:tab/>
        </w:r>
        <w:r>
          <w:rPr>
            <w:noProof/>
            <w:webHidden/>
          </w:rPr>
          <w:fldChar w:fldCharType="begin"/>
        </w:r>
        <w:r>
          <w:rPr>
            <w:noProof/>
            <w:webHidden/>
          </w:rPr>
          <w:instrText xml:space="preserve"> PAGEREF _Toc530726696 \h </w:instrText>
        </w:r>
        <w:r>
          <w:rPr>
            <w:noProof/>
            <w:webHidden/>
          </w:rPr>
        </w:r>
        <w:r>
          <w:rPr>
            <w:noProof/>
            <w:webHidden/>
          </w:rPr>
          <w:fldChar w:fldCharType="separate"/>
        </w:r>
        <w:r>
          <w:rPr>
            <w:noProof/>
            <w:webHidden/>
          </w:rPr>
          <w:t>24</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97" w:history="1">
        <w:r w:rsidRPr="005B7DC7">
          <w:rPr>
            <w:rStyle w:val="Hypertextovodkaz"/>
            <w:noProof/>
          </w:rPr>
          <w:t>B.8.1.g) Požadavky na bezbariérové obchozí trasy</w:t>
        </w:r>
        <w:r>
          <w:rPr>
            <w:noProof/>
            <w:webHidden/>
          </w:rPr>
          <w:tab/>
        </w:r>
        <w:r>
          <w:rPr>
            <w:noProof/>
            <w:webHidden/>
          </w:rPr>
          <w:fldChar w:fldCharType="begin"/>
        </w:r>
        <w:r>
          <w:rPr>
            <w:noProof/>
            <w:webHidden/>
          </w:rPr>
          <w:instrText xml:space="preserve"> PAGEREF _Toc530726697 \h </w:instrText>
        </w:r>
        <w:r>
          <w:rPr>
            <w:noProof/>
            <w:webHidden/>
          </w:rPr>
        </w:r>
        <w:r>
          <w:rPr>
            <w:noProof/>
            <w:webHidden/>
          </w:rPr>
          <w:fldChar w:fldCharType="separate"/>
        </w:r>
        <w:r>
          <w:rPr>
            <w:noProof/>
            <w:webHidden/>
          </w:rPr>
          <w:t>25</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98" w:history="1">
        <w:r w:rsidRPr="005B7DC7">
          <w:rPr>
            <w:rStyle w:val="Hypertextovodkaz"/>
            <w:noProof/>
          </w:rPr>
          <w:t>B.8.1.h) Maximální produkované množství a druh odpadů a emisí při výstavbě, jejich likvidace</w:t>
        </w:r>
        <w:r>
          <w:rPr>
            <w:noProof/>
            <w:webHidden/>
          </w:rPr>
          <w:tab/>
        </w:r>
        <w:r>
          <w:rPr>
            <w:noProof/>
            <w:webHidden/>
          </w:rPr>
          <w:fldChar w:fldCharType="begin"/>
        </w:r>
        <w:r>
          <w:rPr>
            <w:noProof/>
            <w:webHidden/>
          </w:rPr>
          <w:instrText xml:space="preserve"> PAGEREF _Toc530726698 \h </w:instrText>
        </w:r>
        <w:r>
          <w:rPr>
            <w:noProof/>
            <w:webHidden/>
          </w:rPr>
        </w:r>
        <w:r>
          <w:rPr>
            <w:noProof/>
            <w:webHidden/>
          </w:rPr>
          <w:fldChar w:fldCharType="separate"/>
        </w:r>
        <w:r>
          <w:rPr>
            <w:noProof/>
            <w:webHidden/>
          </w:rPr>
          <w:t>25</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699" w:history="1">
        <w:r w:rsidRPr="005B7DC7">
          <w:rPr>
            <w:rStyle w:val="Hypertextovodkaz"/>
            <w:noProof/>
          </w:rPr>
          <w:t>B.8.1.i) Bilance zemních prací, požadavky na přísun nebo deponie zemin</w:t>
        </w:r>
        <w:r>
          <w:rPr>
            <w:noProof/>
            <w:webHidden/>
          </w:rPr>
          <w:tab/>
        </w:r>
        <w:r>
          <w:rPr>
            <w:noProof/>
            <w:webHidden/>
          </w:rPr>
          <w:fldChar w:fldCharType="begin"/>
        </w:r>
        <w:r>
          <w:rPr>
            <w:noProof/>
            <w:webHidden/>
          </w:rPr>
          <w:instrText xml:space="preserve"> PAGEREF _Toc530726699 \h </w:instrText>
        </w:r>
        <w:r>
          <w:rPr>
            <w:noProof/>
            <w:webHidden/>
          </w:rPr>
        </w:r>
        <w:r>
          <w:rPr>
            <w:noProof/>
            <w:webHidden/>
          </w:rPr>
          <w:fldChar w:fldCharType="separate"/>
        </w:r>
        <w:r>
          <w:rPr>
            <w:noProof/>
            <w:webHidden/>
          </w:rPr>
          <w:t>25</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700" w:history="1">
        <w:r w:rsidRPr="005B7DC7">
          <w:rPr>
            <w:rStyle w:val="Hypertextovodkaz"/>
            <w:noProof/>
          </w:rPr>
          <w:t>B.8.1.j) Ochrana životního prostředí při výstavbě</w:t>
        </w:r>
        <w:r>
          <w:rPr>
            <w:noProof/>
            <w:webHidden/>
          </w:rPr>
          <w:tab/>
        </w:r>
        <w:r>
          <w:rPr>
            <w:noProof/>
            <w:webHidden/>
          </w:rPr>
          <w:fldChar w:fldCharType="begin"/>
        </w:r>
        <w:r>
          <w:rPr>
            <w:noProof/>
            <w:webHidden/>
          </w:rPr>
          <w:instrText xml:space="preserve"> PAGEREF _Toc530726700 \h </w:instrText>
        </w:r>
        <w:r>
          <w:rPr>
            <w:noProof/>
            <w:webHidden/>
          </w:rPr>
        </w:r>
        <w:r>
          <w:rPr>
            <w:noProof/>
            <w:webHidden/>
          </w:rPr>
          <w:fldChar w:fldCharType="separate"/>
        </w:r>
        <w:r>
          <w:rPr>
            <w:noProof/>
            <w:webHidden/>
          </w:rPr>
          <w:t>25</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701" w:history="1">
        <w:r w:rsidRPr="005B7DC7">
          <w:rPr>
            <w:rStyle w:val="Hypertextovodkaz"/>
            <w:noProof/>
          </w:rPr>
          <w:t>B.8.1.k) Zásady bezpečnosti a ochrany zdraví při práci na staveništi</w:t>
        </w:r>
        <w:r>
          <w:rPr>
            <w:noProof/>
            <w:webHidden/>
          </w:rPr>
          <w:tab/>
        </w:r>
        <w:r>
          <w:rPr>
            <w:noProof/>
            <w:webHidden/>
          </w:rPr>
          <w:fldChar w:fldCharType="begin"/>
        </w:r>
        <w:r>
          <w:rPr>
            <w:noProof/>
            <w:webHidden/>
          </w:rPr>
          <w:instrText xml:space="preserve"> PAGEREF _Toc530726701 \h </w:instrText>
        </w:r>
        <w:r>
          <w:rPr>
            <w:noProof/>
            <w:webHidden/>
          </w:rPr>
        </w:r>
        <w:r>
          <w:rPr>
            <w:noProof/>
            <w:webHidden/>
          </w:rPr>
          <w:fldChar w:fldCharType="separate"/>
        </w:r>
        <w:r>
          <w:rPr>
            <w:noProof/>
            <w:webHidden/>
          </w:rPr>
          <w:t>25</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702" w:history="1">
        <w:r w:rsidRPr="005B7DC7">
          <w:rPr>
            <w:rStyle w:val="Hypertextovodkaz"/>
            <w:noProof/>
          </w:rPr>
          <w:t>B.8.1.l) Úpravy pro bezbariérové užívání výstavbou dotčených staveb</w:t>
        </w:r>
        <w:r>
          <w:rPr>
            <w:noProof/>
            <w:webHidden/>
          </w:rPr>
          <w:tab/>
        </w:r>
        <w:r>
          <w:rPr>
            <w:noProof/>
            <w:webHidden/>
          </w:rPr>
          <w:fldChar w:fldCharType="begin"/>
        </w:r>
        <w:r>
          <w:rPr>
            <w:noProof/>
            <w:webHidden/>
          </w:rPr>
          <w:instrText xml:space="preserve"> PAGEREF _Toc530726702 \h </w:instrText>
        </w:r>
        <w:r>
          <w:rPr>
            <w:noProof/>
            <w:webHidden/>
          </w:rPr>
        </w:r>
        <w:r>
          <w:rPr>
            <w:noProof/>
            <w:webHidden/>
          </w:rPr>
          <w:fldChar w:fldCharType="separate"/>
        </w:r>
        <w:r>
          <w:rPr>
            <w:noProof/>
            <w:webHidden/>
          </w:rPr>
          <w:t>26</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703" w:history="1">
        <w:r w:rsidRPr="005B7DC7">
          <w:rPr>
            <w:rStyle w:val="Hypertextovodkaz"/>
            <w:noProof/>
          </w:rPr>
          <w:t>B.8.1.m) Zásady pro dopravní inženýrská opatření</w:t>
        </w:r>
        <w:r>
          <w:rPr>
            <w:noProof/>
            <w:webHidden/>
          </w:rPr>
          <w:tab/>
        </w:r>
        <w:r>
          <w:rPr>
            <w:noProof/>
            <w:webHidden/>
          </w:rPr>
          <w:fldChar w:fldCharType="begin"/>
        </w:r>
        <w:r>
          <w:rPr>
            <w:noProof/>
            <w:webHidden/>
          </w:rPr>
          <w:instrText xml:space="preserve"> PAGEREF _Toc530726703 \h </w:instrText>
        </w:r>
        <w:r>
          <w:rPr>
            <w:noProof/>
            <w:webHidden/>
          </w:rPr>
        </w:r>
        <w:r>
          <w:rPr>
            <w:noProof/>
            <w:webHidden/>
          </w:rPr>
          <w:fldChar w:fldCharType="separate"/>
        </w:r>
        <w:r>
          <w:rPr>
            <w:noProof/>
            <w:webHidden/>
          </w:rPr>
          <w:t>26</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704" w:history="1">
        <w:r w:rsidRPr="005B7DC7">
          <w:rPr>
            <w:rStyle w:val="Hypertextovodkaz"/>
            <w:noProof/>
          </w:rPr>
          <w:t>B.8.1.n) Stanovení speciálních podmínek pro provádění stavby</w:t>
        </w:r>
        <w:r>
          <w:rPr>
            <w:noProof/>
            <w:webHidden/>
          </w:rPr>
          <w:tab/>
        </w:r>
        <w:r>
          <w:rPr>
            <w:noProof/>
            <w:webHidden/>
          </w:rPr>
          <w:fldChar w:fldCharType="begin"/>
        </w:r>
        <w:r>
          <w:rPr>
            <w:noProof/>
            <w:webHidden/>
          </w:rPr>
          <w:instrText xml:space="preserve"> PAGEREF _Toc530726704 \h </w:instrText>
        </w:r>
        <w:r>
          <w:rPr>
            <w:noProof/>
            <w:webHidden/>
          </w:rPr>
        </w:r>
        <w:r>
          <w:rPr>
            <w:noProof/>
            <w:webHidden/>
          </w:rPr>
          <w:fldChar w:fldCharType="separate"/>
        </w:r>
        <w:r>
          <w:rPr>
            <w:noProof/>
            <w:webHidden/>
          </w:rPr>
          <w:t>26</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705" w:history="1">
        <w:r w:rsidRPr="005B7DC7">
          <w:rPr>
            <w:rStyle w:val="Hypertextovodkaz"/>
            <w:noProof/>
          </w:rPr>
          <w:t>B.8.1.o) Zařízení staveniště</w:t>
        </w:r>
        <w:r>
          <w:rPr>
            <w:noProof/>
            <w:webHidden/>
          </w:rPr>
          <w:tab/>
        </w:r>
        <w:r>
          <w:rPr>
            <w:noProof/>
            <w:webHidden/>
          </w:rPr>
          <w:fldChar w:fldCharType="begin"/>
        </w:r>
        <w:r>
          <w:rPr>
            <w:noProof/>
            <w:webHidden/>
          </w:rPr>
          <w:instrText xml:space="preserve"> PAGEREF _Toc530726705 \h </w:instrText>
        </w:r>
        <w:r>
          <w:rPr>
            <w:noProof/>
            <w:webHidden/>
          </w:rPr>
        </w:r>
        <w:r>
          <w:rPr>
            <w:noProof/>
            <w:webHidden/>
          </w:rPr>
          <w:fldChar w:fldCharType="separate"/>
        </w:r>
        <w:r>
          <w:rPr>
            <w:noProof/>
            <w:webHidden/>
          </w:rPr>
          <w:t>26</w:t>
        </w:r>
        <w:r>
          <w:rPr>
            <w:noProof/>
            <w:webHidden/>
          </w:rPr>
          <w:fldChar w:fldCharType="end"/>
        </w:r>
      </w:hyperlink>
    </w:p>
    <w:p w:rsidR="00AF64DF" w:rsidRDefault="00AF64DF">
      <w:pPr>
        <w:pStyle w:val="Obsah3"/>
        <w:tabs>
          <w:tab w:val="right" w:leader="dot" w:pos="9204"/>
        </w:tabs>
        <w:rPr>
          <w:rFonts w:asciiTheme="minorHAnsi" w:eastAsiaTheme="minorEastAsia" w:hAnsiTheme="minorHAnsi" w:cstheme="minorBidi"/>
          <w:i w:val="0"/>
          <w:noProof/>
          <w:sz w:val="22"/>
          <w:szCs w:val="22"/>
        </w:rPr>
      </w:pPr>
      <w:hyperlink w:anchor="_Toc530726706" w:history="1">
        <w:r w:rsidRPr="005B7DC7">
          <w:rPr>
            <w:rStyle w:val="Hypertextovodkaz"/>
            <w:noProof/>
          </w:rPr>
          <w:t>B.8.1.p) Postup výstavby, rozhodující dílčí termíny</w:t>
        </w:r>
        <w:r>
          <w:rPr>
            <w:noProof/>
            <w:webHidden/>
          </w:rPr>
          <w:tab/>
        </w:r>
        <w:r>
          <w:rPr>
            <w:noProof/>
            <w:webHidden/>
          </w:rPr>
          <w:fldChar w:fldCharType="begin"/>
        </w:r>
        <w:r>
          <w:rPr>
            <w:noProof/>
            <w:webHidden/>
          </w:rPr>
          <w:instrText xml:space="preserve"> PAGEREF _Toc530726706 \h </w:instrText>
        </w:r>
        <w:r>
          <w:rPr>
            <w:noProof/>
            <w:webHidden/>
          </w:rPr>
        </w:r>
        <w:r>
          <w:rPr>
            <w:noProof/>
            <w:webHidden/>
          </w:rPr>
          <w:fldChar w:fldCharType="separate"/>
        </w:r>
        <w:r>
          <w:rPr>
            <w:noProof/>
            <w:webHidden/>
          </w:rPr>
          <w:t>26</w:t>
        </w:r>
        <w:r>
          <w:rPr>
            <w:noProof/>
            <w:webHidden/>
          </w:rPr>
          <w:fldChar w:fldCharType="end"/>
        </w:r>
      </w:hyperlink>
    </w:p>
    <w:p w:rsidR="00B50EC8" w:rsidRDefault="00B50EC8" w:rsidP="00B50EC8">
      <w:r>
        <w:fldChar w:fldCharType="end"/>
      </w:r>
    </w:p>
    <w:p w:rsidR="00613145" w:rsidRDefault="00613145" w:rsidP="00B50EC8">
      <w:pPr>
        <w:pStyle w:val="Ltext"/>
      </w:pPr>
    </w:p>
    <w:p w:rsidR="00B50EC8" w:rsidRPr="0015314A" w:rsidRDefault="00B50EC8" w:rsidP="00583FC8">
      <w:pPr>
        <w:pStyle w:val="Nadpis1"/>
        <w:keepLines/>
        <w:numPr>
          <w:ilvl w:val="0"/>
          <w:numId w:val="8"/>
        </w:numPr>
        <w:spacing w:before="480" w:after="0" w:line="288" w:lineRule="auto"/>
        <w:ind w:left="426" w:hanging="426"/>
        <w:rPr>
          <w:rFonts w:cs="Arial"/>
          <w:sz w:val="32"/>
          <w:szCs w:val="32"/>
        </w:rPr>
      </w:pPr>
      <w:bookmarkStart w:id="1" w:name="_Toc530726608"/>
      <w:r w:rsidRPr="0015314A">
        <w:rPr>
          <w:rFonts w:cs="Arial"/>
          <w:sz w:val="32"/>
          <w:szCs w:val="32"/>
        </w:rPr>
        <w:lastRenderedPageBreak/>
        <w:t>Průvodní zpráva</w:t>
      </w:r>
      <w:bookmarkEnd w:id="1"/>
    </w:p>
    <w:p w:rsidR="00B50EC8" w:rsidRPr="0015314A" w:rsidRDefault="00B50EC8" w:rsidP="007309BD">
      <w:pPr>
        <w:pStyle w:val="Nadpis2"/>
      </w:pPr>
      <w:bookmarkStart w:id="2" w:name="_Toc530726609"/>
      <w:r w:rsidRPr="0015314A">
        <w:t>A.1 Identifikační údaje</w:t>
      </w:r>
      <w:bookmarkEnd w:id="2"/>
    </w:p>
    <w:p w:rsidR="00B50EC8" w:rsidRPr="000C4072" w:rsidRDefault="00B50EC8" w:rsidP="007309BD">
      <w:pPr>
        <w:pStyle w:val="Nadpis3"/>
        <w:spacing w:after="160"/>
      </w:pPr>
      <w:bookmarkStart w:id="3" w:name="_Toc530726610"/>
      <w:r w:rsidRPr="000C4072">
        <w:t>A.1.1 Údaje o stavbě</w:t>
      </w:r>
      <w:bookmarkEnd w:id="3"/>
    </w:p>
    <w:p w:rsidR="00362C74" w:rsidRPr="000C4072" w:rsidRDefault="000C4072" w:rsidP="00362C74">
      <w:pPr>
        <w:pStyle w:val="Ltext"/>
        <w:spacing w:before="0" w:after="0"/>
        <w:ind w:left="1469" w:hanging="1469"/>
      </w:pPr>
      <w:r w:rsidRPr="000C4072">
        <w:t>Název stavby:</w:t>
      </w:r>
      <w:r w:rsidRPr="000C4072">
        <w:tab/>
      </w:r>
      <w:r w:rsidRPr="000C4072">
        <w:tab/>
      </w:r>
      <w:r w:rsidRPr="000C4072">
        <w:tab/>
      </w:r>
      <w:r w:rsidR="00F2252A">
        <w:t>Parkoviště na ul. Mírová, Bohumín</w:t>
      </w:r>
    </w:p>
    <w:p w:rsidR="00362C74" w:rsidRPr="00A1713C" w:rsidRDefault="00362C74" w:rsidP="00362C74">
      <w:pPr>
        <w:pStyle w:val="Ltext"/>
        <w:spacing w:after="0"/>
        <w:ind w:left="1469" w:hanging="1469"/>
      </w:pPr>
      <w:r w:rsidRPr="00A1713C">
        <w:t>Místo stavby:</w:t>
      </w:r>
    </w:p>
    <w:p w:rsidR="00362C74" w:rsidRPr="00A1713C" w:rsidRDefault="00362C74" w:rsidP="00362C74">
      <w:pPr>
        <w:pStyle w:val="Ltext"/>
        <w:spacing w:before="0" w:after="0" w:line="360" w:lineRule="auto"/>
        <w:ind w:left="1469" w:hanging="761"/>
      </w:pPr>
      <w:r w:rsidRPr="00A1713C">
        <w:t>Kraj:</w:t>
      </w:r>
      <w:r w:rsidRPr="00A1713C">
        <w:tab/>
      </w:r>
      <w:r w:rsidRPr="00A1713C">
        <w:tab/>
      </w:r>
      <w:r w:rsidRPr="00A1713C">
        <w:tab/>
        <w:t>Moravskoslezský</w:t>
      </w:r>
    </w:p>
    <w:p w:rsidR="00362C74" w:rsidRPr="00A1713C" w:rsidRDefault="00362C74" w:rsidP="00362C74">
      <w:pPr>
        <w:pStyle w:val="Ltext"/>
        <w:spacing w:before="0" w:after="0" w:line="360" w:lineRule="auto"/>
        <w:ind w:left="1469" w:hanging="761"/>
      </w:pPr>
      <w:r w:rsidRPr="00A1713C">
        <w:t xml:space="preserve">Okres: </w:t>
      </w:r>
      <w:r w:rsidRPr="00A1713C">
        <w:tab/>
      </w:r>
      <w:r w:rsidRPr="00A1713C">
        <w:tab/>
      </w:r>
      <w:r w:rsidRPr="00A1713C">
        <w:tab/>
        <w:t>Karviná</w:t>
      </w:r>
    </w:p>
    <w:p w:rsidR="00362C74" w:rsidRPr="00A1713C" w:rsidRDefault="00362C74" w:rsidP="00362C74">
      <w:pPr>
        <w:pStyle w:val="Ltext"/>
        <w:spacing w:before="0" w:after="0" w:line="360" w:lineRule="auto"/>
        <w:ind w:left="1469" w:hanging="761"/>
      </w:pPr>
      <w:r w:rsidRPr="00A1713C">
        <w:t>Obec:</w:t>
      </w:r>
      <w:r w:rsidRPr="00A1713C">
        <w:tab/>
      </w:r>
      <w:r w:rsidRPr="00A1713C">
        <w:tab/>
      </w:r>
      <w:r w:rsidRPr="00A1713C">
        <w:tab/>
      </w:r>
      <w:r w:rsidR="00581BF0">
        <w:t>Bohumín 599051</w:t>
      </w:r>
    </w:p>
    <w:p w:rsidR="00362C74" w:rsidRPr="00A1713C" w:rsidRDefault="00362C74" w:rsidP="00362C74">
      <w:pPr>
        <w:pStyle w:val="Ltext"/>
        <w:spacing w:before="0" w:after="0" w:line="360" w:lineRule="auto"/>
        <w:ind w:left="1469" w:hanging="761"/>
      </w:pPr>
      <w:r w:rsidRPr="00A1713C">
        <w:t xml:space="preserve">Katastrální území: </w:t>
      </w:r>
      <w:r w:rsidRPr="00A1713C">
        <w:tab/>
      </w:r>
      <w:r w:rsidR="00F2252A">
        <w:t>Nový Bohumín</w:t>
      </w:r>
    </w:p>
    <w:p w:rsidR="00362C74" w:rsidRPr="0074575B" w:rsidRDefault="00362C74" w:rsidP="00362C74">
      <w:pPr>
        <w:pStyle w:val="Ltext"/>
        <w:spacing w:before="0" w:after="0" w:line="360" w:lineRule="auto"/>
        <w:ind w:left="1469" w:hanging="761"/>
      </w:pPr>
      <w:r w:rsidRPr="0074575B">
        <w:t xml:space="preserve">Pozemní komunikace: </w:t>
      </w:r>
      <w:r w:rsidRPr="0074575B">
        <w:tab/>
      </w:r>
      <w:r w:rsidR="0074575B" w:rsidRPr="0074575B">
        <w:t>místní komunikace (</w:t>
      </w:r>
      <w:r w:rsidRPr="0074575B">
        <w:t xml:space="preserve">ul. </w:t>
      </w:r>
      <w:r w:rsidR="0074575B" w:rsidRPr="0074575B">
        <w:t>Mírová)</w:t>
      </w:r>
    </w:p>
    <w:p w:rsidR="00362C74" w:rsidRPr="0015314A" w:rsidRDefault="00362C74" w:rsidP="00B50EC8">
      <w:pPr>
        <w:pStyle w:val="Ltext"/>
        <w:spacing w:before="0" w:after="0"/>
        <w:ind w:left="1469" w:hanging="1469"/>
        <w:rPr>
          <w:color w:val="FF0000"/>
        </w:rPr>
      </w:pPr>
    </w:p>
    <w:p w:rsidR="00B50EC8" w:rsidRPr="00E91BCE" w:rsidRDefault="00B50EC8" w:rsidP="00581BF0">
      <w:pPr>
        <w:pStyle w:val="Ltext"/>
        <w:spacing w:after="0"/>
        <w:ind w:left="2832" w:hanging="2832"/>
      </w:pPr>
      <w:r w:rsidRPr="00E91BCE">
        <w:t>Předmět dokumentace:</w:t>
      </w:r>
      <w:r w:rsidRPr="00E91BCE">
        <w:tab/>
      </w:r>
      <w:r w:rsidR="00E91BCE" w:rsidRPr="00E91BCE">
        <w:t>Parkovací plochy pro osobní automobily</w:t>
      </w:r>
    </w:p>
    <w:p w:rsidR="00B50EC8" w:rsidRPr="0015314A" w:rsidRDefault="00B50EC8" w:rsidP="007309BD">
      <w:pPr>
        <w:pStyle w:val="Nadpis3"/>
        <w:spacing w:after="160"/>
      </w:pPr>
      <w:bookmarkStart w:id="4" w:name="_Toc530726611"/>
      <w:r w:rsidRPr="0015314A">
        <w:t xml:space="preserve">A.1.2 Údaje o </w:t>
      </w:r>
      <w:r w:rsidR="00F2252A">
        <w:t>stavebníkovi</w:t>
      </w:r>
      <w:bookmarkEnd w:id="4"/>
    </w:p>
    <w:p w:rsidR="00362C74" w:rsidRPr="00A1713C" w:rsidRDefault="00581BF0" w:rsidP="00362C74">
      <w:pPr>
        <w:pStyle w:val="Ltext"/>
        <w:spacing w:line="240" w:lineRule="auto"/>
        <w:ind w:firstLine="0"/>
      </w:pPr>
      <w:r>
        <w:t>Město Bohumín</w:t>
      </w:r>
    </w:p>
    <w:p w:rsidR="00362C74" w:rsidRPr="00A1713C" w:rsidRDefault="00581BF0" w:rsidP="00362C74">
      <w:pPr>
        <w:pStyle w:val="Ltext"/>
        <w:spacing w:line="240" w:lineRule="auto"/>
        <w:ind w:firstLine="0"/>
      </w:pPr>
      <w:r>
        <w:t>Masarykova 158, 735 81 Bohumín</w:t>
      </w:r>
    </w:p>
    <w:p w:rsidR="00362C74" w:rsidRPr="00A1713C" w:rsidRDefault="00362C74" w:rsidP="00362C74">
      <w:pPr>
        <w:pStyle w:val="Ltext"/>
        <w:spacing w:line="240" w:lineRule="auto"/>
        <w:ind w:firstLine="0"/>
      </w:pPr>
      <w:r w:rsidRPr="00A1713C">
        <w:t>DIČ: CZ</w:t>
      </w:r>
      <w:r w:rsidR="00581BF0">
        <w:t>0</w:t>
      </w:r>
      <w:r w:rsidRPr="00A1713C">
        <w:t>0</w:t>
      </w:r>
      <w:r w:rsidR="00581BF0">
        <w:t>297569</w:t>
      </w:r>
    </w:p>
    <w:p w:rsidR="00362C74" w:rsidRPr="00A1713C" w:rsidRDefault="00362C74" w:rsidP="00362C74">
      <w:pPr>
        <w:pStyle w:val="Ltext"/>
        <w:spacing w:line="240" w:lineRule="auto"/>
        <w:ind w:firstLine="0"/>
      </w:pPr>
      <w:r w:rsidRPr="00A1713C">
        <w:t xml:space="preserve">IČO: </w:t>
      </w:r>
      <w:r w:rsidR="00581BF0">
        <w:t>0</w:t>
      </w:r>
      <w:r w:rsidRPr="00A1713C">
        <w:t>0</w:t>
      </w:r>
      <w:r w:rsidR="00581BF0">
        <w:t>297569</w:t>
      </w:r>
    </w:p>
    <w:p w:rsidR="00B50EC8" w:rsidRPr="0015314A" w:rsidRDefault="00B50EC8" w:rsidP="007309BD">
      <w:pPr>
        <w:pStyle w:val="Nadpis3"/>
        <w:spacing w:after="160"/>
      </w:pPr>
      <w:bookmarkStart w:id="5" w:name="_Toc530726612"/>
      <w:r w:rsidRPr="0015314A">
        <w:t>A.1.3 Údaje o zpracovateli dokumentace</w:t>
      </w:r>
      <w:bookmarkEnd w:id="5"/>
    </w:p>
    <w:p w:rsidR="00B50EC8" w:rsidRPr="00362C74" w:rsidRDefault="00B50EC8" w:rsidP="00B50EC8">
      <w:pPr>
        <w:pStyle w:val="Ltext"/>
        <w:spacing w:line="240" w:lineRule="auto"/>
        <w:ind w:firstLine="0"/>
      </w:pPr>
      <w:r w:rsidRPr="00362C74">
        <w:t>Geoengineering, spol. s r. o.,</w:t>
      </w:r>
    </w:p>
    <w:p w:rsidR="00B50EC8" w:rsidRPr="00362C74" w:rsidRDefault="00B50EC8" w:rsidP="00B50EC8">
      <w:pPr>
        <w:pStyle w:val="Ltext"/>
        <w:spacing w:line="240" w:lineRule="auto"/>
        <w:ind w:firstLine="0"/>
      </w:pPr>
      <w:r w:rsidRPr="00362C74">
        <w:t>Havlíčkovo nábřeží 2728/38, 702 00 Ostrava-Moravská Ostrava</w:t>
      </w:r>
    </w:p>
    <w:p w:rsidR="00362C74" w:rsidRPr="00362C74" w:rsidRDefault="00D74410" w:rsidP="00362C74">
      <w:pPr>
        <w:pStyle w:val="Ltext"/>
        <w:spacing w:line="240" w:lineRule="auto"/>
        <w:ind w:firstLine="0"/>
      </w:pPr>
      <w:r>
        <w:t>Ing. Miroslav Knápek, ČKAIT 1102989</w:t>
      </w:r>
    </w:p>
    <w:p w:rsidR="00362C74" w:rsidRPr="00A1713C" w:rsidRDefault="00362C74" w:rsidP="00362C74">
      <w:pPr>
        <w:pStyle w:val="Ltext"/>
        <w:spacing w:line="240" w:lineRule="auto"/>
        <w:ind w:firstLine="0"/>
      </w:pPr>
      <w:r w:rsidRPr="00A1713C">
        <w:t>DIČ: CZ47668121</w:t>
      </w:r>
    </w:p>
    <w:p w:rsidR="00362C74" w:rsidRPr="00A1713C" w:rsidRDefault="00362C74" w:rsidP="00362C74">
      <w:pPr>
        <w:pStyle w:val="Ltext"/>
        <w:spacing w:line="240" w:lineRule="auto"/>
        <w:ind w:firstLine="0"/>
      </w:pPr>
      <w:r w:rsidRPr="00A1713C">
        <w:t>IČO: 47668121</w:t>
      </w:r>
    </w:p>
    <w:p w:rsidR="00F2252A" w:rsidRPr="00E23A85" w:rsidRDefault="00F2252A" w:rsidP="004C7E0E">
      <w:pPr>
        <w:pStyle w:val="Nadpis2"/>
        <w:spacing w:before="360" w:after="180"/>
      </w:pPr>
      <w:bookmarkStart w:id="6" w:name="_Toc530726613"/>
      <w:r w:rsidRPr="00E23A85">
        <w:t>A.2 Členění stavby na objekty a technická a technologická zařízení</w:t>
      </w:r>
      <w:bookmarkEnd w:id="6"/>
    </w:p>
    <w:p w:rsidR="00F2252A" w:rsidRPr="00E23A85" w:rsidRDefault="00F2252A" w:rsidP="00F2252A">
      <w:pPr>
        <w:pStyle w:val="Ltext"/>
        <w:ind w:firstLine="426"/>
      </w:pPr>
      <w:r w:rsidRPr="00E23A85">
        <w:t xml:space="preserve">Stavba bude sestávat ze stavebních objektů, členěných dle vyhlášky č. 146/2008 Sb., stavba je proto rozčleněna na následující stavební objekty číselné řady 100 (objekty pozemních komunikací) a číselné řady </w:t>
      </w:r>
      <w:r w:rsidR="00E23A85" w:rsidRPr="00E23A85">
        <w:t>4</w:t>
      </w:r>
      <w:r w:rsidRPr="00E23A85">
        <w:t>00 (</w:t>
      </w:r>
      <w:r w:rsidR="00E23A85" w:rsidRPr="00E23A85">
        <w:t xml:space="preserve">elektro a sdělovací </w:t>
      </w:r>
      <w:r w:rsidRPr="00E23A85">
        <w:t>objekty):</w:t>
      </w:r>
    </w:p>
    <w:p w:rsidR="00F2252A" w:rsidRPr="00E23A85" w:rsidRDefault="00F2252A" w:rsidP="00883A60">
      <w:pPr>
        <w:pStyle w:val="Ltext"/>
        <w:numPr>
          <w:ilvl w:val="0"/>
          <w:numId w:val="19"/>
        </w:numPr>
        <w:spacing w:before="60" w:after="0"/>
        <w:ind w:left="782" w:hanging="357"/>
        <w:rPr>
          <w:i/>
        </w:rPr>
      </w:pPr>
      <w:r w:rsidRPr="00E23A85">
        <w:t xml:space="preserve">SO 101 </w:t>
      </w:r>
      <w:r w:rsidR="00E23A85" w:rsidRPr="00E23A85">
        <w:t>Parkoviště ul. Mírová – část 1</w:t>
      </w:r>
    </w:p>
    <w:p w:rsidR="00F2252A" w:rsidRPr="00E23A85" w:rsidRDefault="00F2252A" w:rsidP="00883A60">
      <w:pPr>
        <w:pStyle w:val="Ltext"/>
        <w:numPr>
          <w:ilvl w:val="0"/>
          <w:numId w:val="19"/>
        </w:numPr>
        <w:spacing w:before="60" w:after="0"/>
        <w:ind w:left="782" w:hanging="357"/>
      </w:pPr>
      <w:r w:rsidRPr="00E23A85">
        <w:t xml:space="preserve">SO 102 </w:t>
      </w:r>
      <w:r w:rsidR="00E23A85" w:rsidRPr="00E23A85">
        <w:t>Parkoviště ul. Mírová – část 2</w:t>
      </w:r>
      <w:r w:rsidRPr="00E23A85">
        <w:t xml:space="preserve">  </w:t>
      </w:r>
    </w:p>
    <w:p w:rsidR="00E23A85" w:rsidRPr="00E23A85" w:rsidRDefault="00F2252A" w:rsidP="00883A60">
      <w:pPr>
        <w:pStyle w:val="Ltext"/>
        <w:numPr>
          <w:ilvl w:val="0"/>
          <w:numId w:val="19"/>
        </w:numPr>
        <w:spacing w:before="60" w:after="0"/>
        <w:ind w:left="782" w:hanging="357"/>
      </w:pPr>
      <w:r w:rsidRPr="00E23A85">
        <w:t xml:space="preserve">SO </w:t>
      </w:r>
      <w:r w:rsidR="00E23A85" w:rsidRPr="00E23A85">
        <w:t>4</w:t>
      </w:r>
      <w:r w:rsidRPr="00E23A85">
        <w:t xml:space="preserve">01 </w:t>
      </w:r>
      <w:r w:rsidR="00E23A85" w:rsidRPr="00E23A85">
        <w:t>Nasvětlení parkoviště ul. Mírová</w:t>
      </w:r>
    </w:p>
    <w:p w:rsidR="00F2252A" w:rsidRPr="00E23A85" w:rsidRDefault="00F2252A" w:rsidP="00D86539">
      <w:pPr>
        <w:pStyle w:val="Ltext"/>
        <w:spacing w:before="60" w:after="0"/>
        <w:ind w:left="782" w:firstLine="0"/>
      </w:pPr>
    </w:p>
    <w:p w:rsidR="00E23A85" w:rsidRDefault="00E23A85" w:rsidP="00C64C8B">
      <w:pPr>
        <w:pStyle w:val="Nadpis2"/>
        <w:spacing w:after="180"/>
      </w:pPr>
    </w:p>
    <w:p w:rsidR="00883A60" w:rsidRPr="00883A60" w:rsidRDefault="00883A60" w:rsidP="00883A60"/>
    <w:p w:rsidR="007309BD" w:rsidRPr="0015314A" w:rsidRDefault="007309BD" w:rsidP="00C64C8B">
      <w:pPr>
        <w:pStyle w:val="Nadpis2"/>
        <w:spacing w:after="180"/>
      </w:pPr>
      <w:bookmarkStart w:id="7" w:name="_Toc530726614"/>
      <w:r w:rsidRPr="0015314A">
        <w:lastRenderedPageBreak/>
        <w:t>A.</w:t>
      </w:r>
      <w:r w:rsidR="00F2252A">
        <w:t>3</w:t>
      </w:r>
      <w:r w:rsidRPr="0015314A">
        <w:t xml:space="preserve"> Seznam vstupních podkladů</w:t>
      </w:r>
      <w:bookmarkEnd w:id="7"/>
    </w:p>
    <w:p w:rsidR="00DA5BB0" w:rsidRPr="00085671" w:rsidRDefault="007B0D47" w:rsidP="004C7E0E">
      <w:pPr>
        <w:pStyle w:val="Ltext"/>
        <w:spacing w:before="0" w:after="60" w:line="360" w:lineRule="auto"/>
      </w:pPr>
      <w:r w:rsidRPr="00085671">
        <w:t xml:space="preserve">[1] </w:t>
      </w:r>
      <w:r w:rsidRPr="00085671">
        <w:tab/>
      </w:r>
      <w:r w:rsidR="00752EA3" w:rsidRPr="00085671">
        <w:t xml:space="preserve">Informace z katastru nemovitostí </w:t>
      </w:r>
      <w:r w:rsidRPr="00085671">
        <w:t xml:space="preserve"> </w:t>
      </w:r>
    </w:p>
    <w:p w:rsidR="007B0D47" w:rsidRPr="00085671" w:rsidRDefault="007B0D47" w:rsidP="004C7E0E">
      <w:pPr>
        <w:pStyle w:val="Ltext"/>
        <w:spacing w:before="0" w:after="60" w:line="360" w:lineRule="auto"/>
      </w:pPr>
      <w:r w:rsidRPr="00085671">
        <w:t xml:space="preserve">[2] </w:t>
      </w:r>
      <w:r w:rsidRPr="00085671">
        <w:tab/>
      </w:r>
      <w:r w:rsidR="00085671" w:rsidRPr="00085671">
        <w:t>ČSN 73 6056 Odstavné a parkovací plochy</w:t>
      </w:r>
    </w:p>
    <w:p w:rsidR="007B0D47" w:rsidRPr="00085671" w:rsidRDefault="007B0D47" w:rsidP="004C7E0E">
      <w:pPr>
        <w:pStyle w:val="Ltext"/>
        <w:spacing w:before="0" w:after="60" w:line="360" w:lineRule="auto"/>
      </w:pPr>
      <w:r w:rsidRPr="00085671">
        <w:t>[3]</w:t>
      </w:r>
      <w:r w:rsidRPr="00085671">
        <w:tab/>
        <w:t>ČSN 73 6</w:t>
      </w:r>
      <w:r w:rsidR="00752EA3" w:rsidRPr="00085671">
        <w:t>1</w:t>
      </w:r>
      <w:r w:rsidRPr="00085671">
        <w:t>1</w:t>
      </w:r>
      <w:r w:rsidR="00752EA3" w:rsidRPr="00085671">
        <w:t>0</w:t>
      </w:r>
      <w:r w:rsidRPr="00085671">
        <w:t xml:space="preserve"> Projektování </w:t>
      </w:r>
      <w:r w:rsidR="00752EA3" w:rsidRPr="00085671">
        <w:t>místních komunikací</w:t>
      </w:r>
    </w:p>
    <w:p w:rsidR="007B0D47" w:rsidRPr="00085671" w:rsidRDefault="007B0D47" w:rsidP="004C7E0E">
      <w:pPr>
        <w:pStyle w:val="Ltext"/>
        <w:spacing w:before="0" w:after="60" w:line="360" w:lineRule="auto"/>
      </w:pPr>
      <w:r w:rsidRPr="00085671">
        <w:t>[4]</w:t>
      </w:r>
      <w:r w:rsidRPr="00085671">
        <w:tab/>
        <w:t>Systém jakosti v oboru pozemních komunikací X</w:t>
      </w:r>
      <w:r w:rsidR="00085671" w:rsidRPr="00085671">
        <w:t>V, vydání 2016,</w:t>
      </w:r>
      <w:r w:rsidRPr="00085671">
        <w:t xml:space="preserve"> ČKAIT, Grand, s.r.o.</w:t>
      </w:r>
    </w:p>
    <w:p w:rsidR="007B0D47" w:rsidRPr="00085671" w:rsidRDefault="007B0D47" w:rsidP="004C7E0E">
      <w:pPr>
        <w:pStyle w:val="Ltext"/>
        <w:spacing w:before="0" w:after="60" w:line="360" w:lineRule="auto"/>
      </w:pPr>
      <w:r w:rsidRPr="00085671">
        <w:t>[5]</w:t>
      </w:r>
      <w:r w:rsidRPr="00085671">
        <w:tab/>
        <w:t xml:space="preserve">Polohopisné a výškopisné zaměření, </w:t>
      </w:r>
      <w:r w:rsidR="00085671" w:rsidRPr="00085671">
        <w:t>Geoexpert</w:t>
      </w:r>
      <w:r w:rsidR="00752EA3" w:rsidRPr="00085671">
        <w:t xml:space="preserve"> – </w:t>
      </w:r>
      <w:r w:rsidRPr="00085671">
        <w:t xml:space="preserve">Ing. </w:t>
      </w:r>
      <w:r w:rsidR="00883A60">
        <w:t xml:space="preserve">Marcel </w:t>
      </w:r>
      <w:r w:rsidR="00085671" w:rsidRPr="00085671">
        <w:t>Vojta</w:t>
      </w:r>
      <w:r w:rsidR="003A4659" w:rsidRPr="00085671">
        <w:t>, 0</w:t>
      </w:r>
      <w:r w:rsidR="00397313">
        <w:t>7</w:t>
      </w:r>
      <w:r w:rsidR="003A4659" w:rsidRPr="00085671">
        <w:t>/201</w:t>
      </w:r>
      <w:r w:rsidR="00085671" w:rsidRPr="00085671">
        <w:t>8</w:t>
      </w:r>
      <w:r w:rsidRPr="00085671">
        <w:t xml:space="preserve"> </w:t>
      </w:r>
    </w:p>
    <w:p w:rsidR="0066055A" w:rsidRPr="00085671" w:rsidRDefault="0066055A" w:rsidP="004C7E0E">
      <w:pPr>
        <w:pStyle w:val="Ltext"/>
        <w:spacing w:before="0" w:after="60" w:line="360" w:lineRule="auto"/>
        <w:ind w:left="704" w:hanging="420"/>
      </w:pPr>
      <w:r w:rsidRPr="00085671">
        <w:t>[</w:t>
      </w:r>
      <w:r w:rsidR="00E23A85" w:rsidRPr="00085671">
        <w:t>6</w:t>
      </w:r>
      <w:r w:rsidRPr="00085671">
        <w:t>]</w:t>
      </w:r>
      <w:r w:rsidRPr="00085671">
        <w:tab/>
        <w:t>Územní plán Bohumína</w:t>
      </w:r>
    </w:p>
    <w:p w:rsidR="007B0D47" w:rsidRPr="00085671" w:rsidRDefault="007B0D47" w:rsidP="004C7E0E">
      <w:pPr>
        <w:pStyle w:val="Ltext"/>
        <w:spacing w:before="0" w:after="60" w:line="360" w:lineRule="auto"/>
      </w:pPr>
      <w:r w:rsidRPr="00085671">
        <w:t>[</w:t>
      </w:r>
      <w:r w:rsidR="00E23A85" w:rsidRPr="00085671">
        <w:t>7</w:t>
      </w:r>
      <w:r w:rsidRPr="00085671">
        <w:t>]</w:t>
      </w:r>
      <w:r w:rsidRPr="00085671">
        <w:tab/>
        <w:t>Prohlídka zájmové lokality projektantem</w:t>
      </w:r>
    </w:p>
    <w:p w:rsidR="00F2252A" w:rsidRDefault="00F2252A" w:rsidP="007309BD">
      <w:pPr>
        <w:pStyle w:val="Nadpis2"/>
      </w:pPr>
    </w:p>
    <w:p w:rsidR="00F2252A" w:rsidRDefault="00F2252A" w:rsidP="007309BD">
      <w:pPr>
        <w:pStyle w:val="Nadpis2"/>
      </w:pPr>
    </w:p>
    <w:p w:rsidR="00F2252A" w:rsidRPr="00F2252A" w:rsidRDefault="00F2252A" w:rsidP="00F2252A"/>
    <w:p w:rsidR="001E0DAF" w:rsidRDefault="001E0DAF"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7B3626" w:rsidRDefault="007B3626" w:rsidP="001E0DAF">
      <w:pPr>
        <w:pStyle w:val="Ltext"/>
        <w:ind w:firstLine="0"/>
      </w:pPr>
    </w:p>
    <w:p w:rsidR="00995AB7" w:rsidRDefault="00995AB7" w:rsidP="001E0DAF">
      <w:pPr>
        <w:pStyle w:val="Ltext"/>
        <w:ind w:firstLine="0"/>
      </w:pPr>
    </w:p>
    <w:p w:rsidR="00995AB7" w:rsidRDefault="00995AB7" w:rsidP="001E0DAF">
      <w:pPr>
        <w:pStyle w:val="Ltext"/>
        <w:ind w:firstLine="0"/>
      </w:pPr>
    </w:p>
    <w:p w:rsidR="00B50EC8" w:rsidRPr="0015314A" w:rsidRDefault="00DA5BB0" w:rsidP="00583FC8">
      <w:pPr>
        <w:pStyle w:val="Nadpis1"/>
        <w:keepLines/>
        <w:numPr>
          <w:ilvl w:val="0"/>
          <w:numId w:val="8"/>
        </w:numPr>
        <w:spacing w:before="480" w:after="0" w:line="288" w:lineRule="auto"/>
        <w:ind w:left="426" w:hanging="426"/>
        <w:rPr>
          <w:rFonts w:cs="Arial"/>
          <w:sz w:val="32"/>
          <w:szCs w:val="32"/>
        </w:rPr>
      </w:pPr>
      <w:bookmarkStart w:id="8" w:name="_Toc221929767"/>
      <w:bookmarkStart w:id="9" w:name="_Toc530726615"/>
      <w:r>
        <w:rPr>
          <w:rFonts w:cs="Arial"/>
          <w:sz w:val="32"/>
          <w:szCs w:val="32"/>
        </w:rPr>
        <w:lastRenderedPageBreak/>
        <w:t>S</w:t>
      </w:r>
      <w:r w:rsidR="009C4635" w:rsidRPr="0015314A">
        <w:rPr>
          <w:rFonts w:cs="Arial"/>
          <w:sz w:val="32"/>
          <w:szCs w:val="32"/>
        </w:rPr>
        <w:t>ouhrnná technická</w:t>
      </w:r>
      <w:r w:rsidR="00B50EC8" w:rsidRPr="0015314A">
        <w:rPr>
          <w:rFonts w:cs="Arial"/>
          <w:sz w:val="32"/>
          <w:szCs w:val="32"/>
        </w:rPr>
        <w:t xml:space="preserve"> zpráva</w:t>
      </w:r>
      <w:bookmarkEnd w:id="8"/>
      <w:bookmarkEnd w:id="9"/>
    </w:p>
    <w:p w:rsidR="009C4635" w:rsidRPr="0015314A" w:rsidRDefault="009C4635" w:rsidP="009C4635">
      <w:pPr>
        <w:pStyle w:val="Nadpis2"/>
      </w:pPr>
      <w:bookmarkStart w:id="10" w:name="_Toc221929768"/>
      <w:bookmarkStart w:id="11" w:name="_Toc530726616"/>
      <w:r w:rsidRPr="0015314A">
        <w:t>B.1 Popis území stavby</w:t>
      </w:r>
      <w:bookmarkEnd w:id="11"/>
    </w:p>
    <w:p w:rsidR="009C4635" w:rsidRPr="0015314A" w:rsidRDefault="009C4635" w:rsidP="009C4635">
      <w:pPr>
        <w:pStyle w:val="Nadpis3"/>
      </w:pPr>
      <w:bookmarkStart w:id="12" w:name="_Toc530726617"/>
      <w:r w:rsidRPr="0015314A">
        <w:t>B.1.</w:t>
      </w:r>
      <w:r w:rsidR="00C021B8">
        <w:t>a)</w:t>
      </w:r>
      <w:r w:rsidRPr="0015314A">
        <w:t xml:space="preserve"> Charakteristika </w:t>
      </w:r>
      <w:r w:rsidR="00C021B8">
        <w:t xml:space="preserve">území a </w:t>
      </w:r>
      <w:r w:rsidRPr="0015314A">
        <w:t>stavebního pozemku</w:t>
      </w:r>
      <w:bookmarkEnd w:id="12"/>
    </w:p>
    <w:p w:rsidR="00085671" w:rsidRPr="00085671" w:rsidRDefault="00085671" w:rsidP="007B3626">
      <w:pPr>
        <w:pStyle w:val="Ltext"/>
        <w:ind w:firstLine="426"/>
      </w:pPr>
      <w:r w:rsidRPr="00085671">
        <w:t xml:space="preserve">Území se nachází na území města Bohumín, k.ú. Nový Bohumín </w:t>
      </w:r>
      <w:r w:rsidR="004C7E0E">
        <w:t>Stavba se nachází v zastavěném území,</w:t>
      </w:r>
      <w:r w:rsidRPr="00085671">
        <w:t xml:space="preserve"> sestává ze dvou dílčích částí</w:t>
      </w:r>
      <w:r w:rsidR="004C7E0E">
        <w:t xml:space="preserve"> a řeší doplnění parkovacích ploch v zájmové lokalitě</w:t>
      </w:r>
      <w:r w:rsidRPr="00085671">
        <w:t>. V rámci části 1 se jedná o parkoviště na pozemcích parc. č. 2583/1 a 2616/1, v prostoru před severním průčelím budovy č.p. 1038. Předmětem části 2 je menší parkovací plocha na pozemku parc. č. 2583/1, umístěná východně od budovy č.p. 1038.</w:t>
      </w:r>
    </w:p>
    <w:p w:rsidR="00C021B8" w:rsidRPr="00C021B8" w:rsidRDefault="00C021B8" w:rsidP="00C021B8">
      <w:pPr>
        <w:pStyle w:val="Nadpis3"/>
      </w:pPr>
      <w:bookmarkStart w:id="13" w:name="_Toc530726618"/>
      <w:r>
        <w:t>B.1.b)</w:t>
      </w:r>
      <w:r w:rsidRPr="00C021B8">
        <w:t xml:space="preserve"> Údaje o souladu s územně plánovací dokumentací, s cíli a úkoly územního plánování</w:t>
      </w:r>
      <w:bookmarkEnd w:id="13"/>
    </w:p>
    <w:p w:rsidR="00C021B8" w:rsidRDefault="00C021B8" w:rsidP="00C021B8">
      <w:pPr>
        <w:pStyle w:val="Ltext"/>
        <w:ind w:firstLine="426"/>
      </w:pPr>
      <w:r w:rsidRPr="00C021B8">
        <w:t>Územní plán Bohumína vydalo zastupitelstvo města Bohumín dne 10. 2. 2014 pod usnesením č. 282/21. Oznámení bylo provedeno veřejnou vyhláškou č.j. MUBO/06616/2014 ze dne 13. 2. 2014.</w:t>
      </w:r>
    </w:p>
    <w:p w:rsidR="00C45AF1" w:rsidRPr="00C021B8" w:rsidRDefault="005C5340" w:rsidP="00C45AF1">
      <w:pPr>
        <w:pStyle w:val="Ltext"/>
        <w:ind w:firstLine="0"/>
      </w:pPr>
      <w:r w:rsidRPr="00F2252A">
        <w:rPr>
          <w:noProof/>
          <w:color w:val="FF0000"/>
          <w:highlight w:val="yellow"/>
        </w:rPr>
        <mc:AlternateContent>
          <mc:Choice Requires="wps">
            <w:drawing>
              <wp:anchor distT="0" distB="0" distL="114300" distR="114300" simplePos="0" relativeHeight="251657728" behindDoc="0" locked="0" layoutInCell="1" allowOverlap="1" wp14:anchorId="06AAAFE0" wp14:editId="5D29E75C">
                <wp:simplePos x="0" y="0"/>
                <wp:positionH relativeFrom="column">
                  <wp:posOffset>2205990</wp:posOffset>
                </wp:positionH>
                <wp:positionV relativeFrom="paragraph">
                  <wp:posOffset>2023745</wp:posOffset>
                </wp:positionV>
                <wp:extent cx="194945" cy="276225"/>
                <wp:effectExtent l="19050" t="19050" r="14605" b="28575"/>
                <wp:wrapNone/>
                <wp:docPr id="2" name="Ovál 2"/>
                <wp:cNvGraphicFramePr/>
                <a:graphic xmlns:a="http://schemas.openxmlformats.org/drawingml/2006/main">
                  <a:graphicData uri="http://schemas.microsoft.com/office/word/2010/wordprocessingShape">
                    <wps:wsp>
                      <wps:cNvSpPr/>
                      <wps:spPr>
                        <a:xfrm>
                          <a:off x="0" y="0"/>
                          <a:ext cx="194945" cy="276225"/>
                        </a:xfrm>
                        <a:prstGeom prst="ellipse">
                          <a:avLst/>
                        </a:prstGeom>
                        <a:noFill/>
                        <a:ln w="38100">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529BE10" id="Ovál 2" o:spid="_x0000_s1026" style="position:absolute;margin-left:173.7pt;margin-top:159.35pt;width:15.35pt;height:21.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" filled="f" strokecolor="black [3213]" strokeweight="3pt">
                <v:stroke dashstyle="3 1"/>
              </v:oval>
            </w:pict>
          </mc:Fallback>
        </mc:AlternateContent>
      </w:r>
      <w:r w:rsidRPr="00F2252A">
        <w:rPr>
          <w:noProof/>
          <w:color w:val="FF0000"/>
          <w:highlight w:val="yellow"/>
        </w:rPr>
        <mc:AlternateContent>
          <mc:Choice Requires="wps">
            <w:drawing>
              <wp:anchor distT="0" distB="0" distL="114300" distR="114300" simplePos="0" relativeHeight="251656704" behindDoc="0" locked="0" layoutInCell="1" allowOverlap="1" wp14:anchorId="3072A981" wp14:editId="39DD83BE">
                <wp:simplePos x="0" y="0"/>
                <wp:positionH relativeFrom="column">
                  <wp:posOffset>1791018</wp:posOffset>
                </wp:positionH>
                <wp:positionV relativeFrom="paragraph">
                  <wp:posOffset>1797685</wp:posOffset>
                </wp:positionV>
                <wp:extent cx="252095" cy="469900"/>
                <wp:effectExtent l="24448" t="13652" r="0" b="20003"/>
                <wp:wrapNone/>
                <wp:docPr id="4" name="Ovál 4"/>
                <wp:cNvGraphicFramePr/>
                <a:graphic xmlns:a="http://schemas.openxmlformats.org/drawingml/2006/main">
                  <a:graphicData uri="http://schemas.microsoft.com/office/word/2010/wordprocessingShape">
                    <wps:wsp>
                      <wps:cNvSpPr/>
                      <wps:spPr>
                        <a:xfrm rot="16200000">
                          <a:off x="0" y="0"/>
                          <a:ext cx="252095" cy="469900"/>
                        </a:xfrm>
                        <a:prstGeom prst="ellipse">
                          <a:avLst/>
                        </a:prstGeom>
                        <a:noFill/>
                        <a:ln w="38100">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6128EC0" id="Ovál 4" o:spid="_x0000_s1026" style="position:absolute;margin-left:141.05pt;margin-top:141.55pt;width:19.85pt;height:37pt;rotation:-90;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" filled="f" strokecolor="black [3213]" strokeweight="3pt">
                <v:stroke dashstyle="3 1"/>
              </v:oval>
            </w:pict>
          </mc:Fallback>
        </mc:AlternateContent>
      </w:r>
      <w:r w:rsidR="00C45AF1" w:rsidRPr="00C45AF1">
        <w:rPr>
          <w:noProof/>
        </w:rPr>
        <w:drawing>
          <wp:inline distT="0" distB="0" distL="0" distR="0" wp14:anchorId="46E56904" wp14:editId="69FA900C">
            <wp:extent cx="5940000" cy="4388578"/>
            <wp:effectExtent l="0" t="0" r="381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4884"/>
                    <a:stretch/>
                  </pic:blipFill>
                  <pic:spPr bwMode="auto">
                    <a:xfrm>
                      <a:off x="0" y="0"/>
                      <a:ext cx="5940000" cy="4388578"/>
                    </a:xfrm>
                    <a:prstGeom prst="rect">
                      <a:avLst/>
                    </a:prstGeom>
                    <a:ln>
                      <a:noFill/>
                    </a:ln>
                    <a:extLst>
                      <a:ext uri="{53640926-AAD7-44D8-BBD7-CCE9431645EC}">
                        <a14:shadowObscured xmlns:a14="http://schemas.microsoft.com/office/drawing/2010/main"/>
                      </a:ext>
                    </a:extLst>
                  </pic:spPr>
                </pic:pic>
              </a:graphicData>
            </a:graphic>
          </wp:inline>
        </w:drawing>
      </w:r>
    </w:p>
    <w:p w:rsidR="00C021B8" w:rsidRPr="00C45AF1" w:rsidRDefault="00C021B8" w:rsidP="00C021B8">
      <w:pPr>
        <w:pStyle w:val="Ltext"/>
        <w:ind w:firstLine="0"/>
        <w:jc w:val="center"/>
        <w:rPr>
          <w:rStyle w:val="Hypertextovodkaz"/>
          <w:i/>
          <w:color w:val="auto"/>
        </w:rPr>
      </w:pPr>
      <w:r w:rsidRPr="00C45AF1">
        <w:rPr>
          <w:i/>
          <w:noProof/>
        </w:rPr>
        <w:t xml:space="preserve">Obr. 1.: Zájmové území na výřezu územního plánu Bohumína, viz </w:t>
      </w:r>
      <w:hyperlink r:id="rId15" w:history="1">
        <w:r w:rsidRPr="00C45AF1">
          <w:rPr>
            <w:rStyle w:val="Hypertextovodkaz"/>
            <w:i/>
            <w:color w:val="auto"/>
          </w:rPr>
          <w:t>https://www.mesto-bohumin.cz/cz/radnice/samosprava/uzemni-plan/9780-uzemni-planovani-bohumin.html</w:t>
        </w:r>
      </w:hyperlink>
    </w:p>
    <w:p w:rsidR="00085671" w:rsidRDefault="00085671" w:rsidP="00C021B8">
      <w:pPr>
        <w:pStyle w:val="Ltext"/>
        <w:ind w:firstLine="426"/>
      </w:pPr>
    </w:p>
    <w:p w:rsidR="005C5340" w:rsidRPr="005C5340" w:rsidRDefault="00C021B8" w:rsidP="00C021B8">
      <w:pPr>
        <w:pStyle w:val="Ltext"/>
        <w:ind w:firstLine="426"/>
      </w:pPr>
      <w:r w:rsidRPr="005C5340">
        <w:t xml:space="preserve">Předmět stavby se </w:t>
      </w:r>
      <w:r w:rsidR="005C5340" w:rsidRPr="005C5340">
        <w:t>nachází v ploše hromadného bydlení „BH“ (BH-5). Pro plochy BH platí následující regulativy:</w:t>
      </w:r>
    </w:p>
    <w:p w:rsidR="005C5340" w:rsidRPr="005A7F6B" w:rsidRDefault="005C5340" w:rsidP="005C5340">
      <w:pPr>
        <w:pStyle w:val="Ltext"/>
        <w:spacing w:before="0" w:after="0"/>
        <w:ind w:firstLine="0"/>
      </w:pPr>
      <w:r w:rsidRPr="005A7F6B">
        <w:lastRenderedPageBreak/>
        <w:t xml:space="preserve">Podmínky pro využití ploch: </w:t>
      </w:r>
    </w:p>
    <w:p w:rsidR="005C5340" w:rsidRPr="005A7F6B" w:rsidRDefault="005C5340" w:rsidP="005C5340">
      <w:pPr>
        <w:pStyle w:val="Ltext"/>
        <w:numPr>
          <w:ilvl w:val="0"/>
          <w:numId w:val="19"/>
        </w:numPr>
        <w:spacing w:before="0" w:after="0"/>
        <w:rPr>
          <w:u w:val="single"/>
        </w:rPr>
      </w:pPr>
      <w:r w:rsidRPr="005A7F6B">
        <w:rPr>
          <w:u w:val="single"/>
        </w:rPr>
        <w:t xml:space="preserve">1. převažující účel využití (hlavní využití) </w:t>
      </w:r>
    </w:p>
    <w:p w:rsidR="005C5340" w:rsidRPr="005A7F6B" w:rsidRDefault="005C5340" w:rsidP="005A7F6B">
      <w:pPr>
        <w:pStyle w:val="Ltext"/>
        <w:spacing w:before="0" w:after="0"/>
        <w:ind w:left="1134" w:hanging="348"/>
      </w:pPr>
      <w:r w:rsidRPr="005A7F6B">
        <w:t xml:space="preserve">→ </w:t>
      </w:r>
      <w:r w:rsidR="005A7F6B" w:rsidRPr="005A7F6B">
        <w:tab/>
      </w:r>
      <w:r w:rsidRPr="005A7F6B">
        <w:t xml:space="preserve">bydlení v bytových domech, </w:t>
      </w:r>
    </w:p>
    <w:p w:rsidR="005C5340" w:rsidRPr="005A7F6B" w:rsidRDefault="005C5340" w:rsidP="005C5340">
      <w:pPr>
        <w:pStyle w:val="Ltext"/>
        <w:numPr>
          <w:ilvl w:val="0"/>
          <w:numId w:val="19"/>
        </w:numPr>
        <w:spacing w:before="0" w:after="0"/>
      </w:pPr>
      <w:r w:rsidRPr="005A7F6B">
        <w:rPr>
          <w:u w:val="single"/>
        </w:rPr>
        <w:t>2. přípustné využití pro</w:t>
      </w:r>
      <w:r w:rsidRPr="005A7F6B">
        <w:t xml:space="preserve">: </w:t>
      </w:r>
    </w:p>
    <w:p w:rsidR="005C5340" w:rsidRPr="005A7F6B" w:rsidRDefault="005C5340" w:rsidP="005A7F6B">
      <w:pPr>
        <w:pStyle w:val="Ltext"/>
        <w:spacing w:before="0" w:after="0"/>
        <w:ind w:left="1134" w:hanging="348"/>
      </w:pPr>
      <w:r w:rsidRPr="005A7F6B">
        <w:t xml:space="preserve">→ </w:t>
      </w:r>
      <w:r w:rsidR="005A7F6B" w:rsidRPr="005A7F6B">
        <w:tab/>
      </w:r>
      <w:r w:rsidRPr="005A7F6B">
        <w:t xml:space="preserve">umístění: </w:t>
      </w:r>
    </w:p>
    <w:p w:rsidR="005C5340" w:rsidRPr="005A7F6B" w:rsidRDefault="005C5340" w:rsidP="005A7F6B">
      <w:pPr>
        <w:pStyle w:val="Ltext"/>
        <w:spacing w:before="0" w:after="0"/>
        <w:ind w:left="786" w:firstLine="207"/>
      </w:pPr>
      <w:r w:rsidRPr="005A7F6B">
        <w:t xml:space="preserve">• staveb pro bydlení hromadné </w:t>
      </w:r>
    </w:p>
    <w:p w:rsidR="005C5340" w:rsidRPr="005A7F6B" w:rsidRDefault="005C5340" w:rsidP="005A7F6B">
      <w:pPr>
        <w:pStyle w:val="Ltext"/>
        <w:spacing w:before="0" w:after="0"/>
        <w:ind w:left="786" w:firstLine="207"/>
      </w:pPr>
      <w:r w:rsidRPr="005A7F6B">
        <w:t xml:space="preserve">• umístění staveb a zařízení zejména lokálního významu: </w:t>
      </w:r>
    </w:p>
    <w:p w:rsidR="005C5340" w:rsidRPr="005A7F6B" w:rsidRDefault="005C5340" w:rsidP="005A7F6B">
      <w:pPr>
        <w:pStyle w:val="Ltext"/>
        <w:numPr>
          <w:ilvl w:val="0"/>
          <w:numId w:val="37"/>
        </w:numPr>
        <w:spacing w:before="0" w:after="0"/>
        <w:ind w:left="1560" w:hanging="284"/>
      </w:pPr>
      <w:r w:rsidRPr="005A7F6B">
        <w:t xml:space="preserve">veřejná vybavenost (sociální služby, zařízení péče o děti, školská zařízení, zdravotnická zařízení, správa) </w:t>
      </w:r>
    </w:p>
    <w:p w:rsidR="005C5340" w:rsidRPr="005A7F6B" w:rsidRDefault="005C5340" w:rsidP="005A7F6B">
      <w:pPr>
        <w:pStyle w:val="Ltext"/>
        <w:numPr>
          <w:ilvl w:val="0"/>
          <w:numId w:val="37"/>
        </w:numPr>
        <w:spacing w:before="0" w:after="0"/>
        <w:ind w:left="1560" w:hanging="284"/>
      </w:pPr>
      <w:r w:rsidRPr="005A7F6B">
        <w:t xml:space="preserve">komerční vybavení (maloobchod, stravovací služby, nevýrobní služby, administrativa)  </w:t>
      </w:r>
    </w:p>
    <w:p w:rsidR="005C5340" w:rsidRPr="005A7F6B" w:rsidRDefault="005C5340" w:rsidP="005A7F6B">
      <w:pPr>
        <w:pStyle w:val="Ltext"/>
        <w:numPr>
          <w:ilvl w:val="0"/>
          <w:numId w:val="37"/>
        </w:numPr>
        <w:spacing w:before="0" w:after="0"/>
        <w:ind w:left="1560" w:hanging="284"/>
      </w:pPr>
      <w:r w:rsidRPr="005A7F6B">
        <w:t xml:space="preserve">pro tělovýchovu a sport    </w:t>
      </w:r>
    </w:p>
    <w:p w:rsidR="005C5340" w:rsidRPr="005A7F6B" w:rsidRDefault="005C5340" w:rsidP="005A7F6B">
      <w:pPr>
        <w:pStyle w:val="Ltext"/>
        <w:numPr>
          <w:ilvl w:val="0"/>
          <w:numId w:val="37"/>
        </w:numPr>
        <w:spacing w:before="0" w:after="0"/>
        <w:ind w:left="1560" w:hanging="284"/>
      </w:pPr>
      <w:r w:rsidRPr="005A7F6B">
        <w:t xml:space="preserve">pro kulturu a církevní účely </w:t>
      </w:r>
    </w:p>
    <w:p w:rsidR="005C5340" w:rsidRPr="005A7F6B" w:rsidRDefault="005C5340" w:rsidP="005A7F6B">
      <w:pPr>
        <w:pStyle w:val="Ltext"/>
        <w:spacing w:before="0" w:after="0"/>
        <w:ind w:left="567" w:firstLine="426"/>
      </w:pPr>
      <w:r w:rsidRPr="005A7F6B">
        <w:t xml:space="preserve">včetně: </w:t>
      </w:r>
    </w:p>
    <w:p w:rsidR="005C5340" w:rsidRPr="005A7F6B" w:rsidRDefault="005C5340" w:rsidP="005A7F6B">
      <w:pPr>
        <w:pStyle w:val="Ltext"/>
        <w:numPr>
          <w:ilvl w:val="0"/>
          <w:numId w:val="37"/>
        </w:numPr>
        <w:spacing w:before="0" w:after="0"/>
        <w:ind w:left="1560" w:hanging="284"/>
      </w:pPr>
      <w:r w:rsidRPr="005A7F6B">
        <w:t xml:space="preserve">technické infrastruktury v nezbytně nutném rozsahu k zajištění provozu plochy </w:t>
      </w:r>
    </w:p>
    <w:p w:rsidR="005C5340" w:rsidRPr="005A7F6B" w:rsidRDefault="005C5340" w:rsidP="005A7F6B">
      <w:pPr>
        <w:pStyle w:val="Ltext"/>
        <w:numPr>
          <w:ilvl w:val="0"/>
          <w:numId w:val="37"/>
        </w:numPr>
        <w:spacing w:before="0" w:after="0"/>
        <w:ind w:left="1560" w:hanging="284"/>
      </w:pPr>
      <w:r w:rsidRPr="005A7F6B">
        <w:t xml:space="preserve">dopravní infrastruktury nezbytné k zajištění dopravní obsluhy plochy (místní komunikace, parkoviště pro osobní automobily, chodníky, cyklistické stezky, manipulační plochy apod.) </w:t>
      </w:r>
    </w:p>
    <w:p w:rsidR="005C5340" w:rsidRPr="005A7F6B" w:rsidRDefault="005C5340" w:rsidP="005A7F6B">
      <w:pPr>
        <w:pStyle w:val="Ltext"/>
        <w:numPr>
          <w:ilvl w:val="0"/>
          <w:numId w:val="37"/>
        </w:numPr>
        <w:spacing w:before="0" w:after="0"/>
        <w:ind w:left="1560" w:hanging="284"/>
      </w:pPr>
      <w:r w:rsidRPr="005A7F6B">
        <w:t xml:space="preserve">veřejných prostranství a ploch okrasné a rekreační zeleně s prvky drobné architektury a mobiliářem pro relaxaci, dětská hřiště, apod. </w:t>
      </w:r>
    </w:p>
    <w:p w:rsidR="005C5340" w:rsidRPr="005A7F6B" w:rsidRDefault="005C5340" w:rsidP="005A7F6B">
      <w:pPr>
        <w:pStyle w:val="Ltext"/>
        <w:numPr>
          <w:ilvl w:val="0"/>
          <w:numId w:val="37"/>
        </w:numPr>
        <w:spacing w:before="0" w:after="0"/>
        <w:ind w:left="1560" w:hanging="284"/>
      </w:pPr>
      <w:r w:rsidRPr="005A7F6B">
        <w:t xml:space="preserve">ploch pro soustředění a separaci TKO (sběrná místa) </w:t>
      </w:r>
    </w:p>
    <w:p w:rsidR="005C5340" w:rsidRPr="005A7F6B" w:rsidRDefault="005C5340" w:rsidP="005A7F6B">
      <w:pPr>
        <w:pStyle w:val="Ltext"/>
        <w:spacing w:before="0" w:after="0"/>
        <w:ind w:firstLine="993"/>
      </w:pPr>
      <w:r w:rsidRPr="005A7F6B">
        <w:t xml:space="preserve">pokud v bodě 3 a 4 není stanoveno jinak </w:t>
      </w:r>
    </w:p>
    <w:p w:rsidR="005C5340" w:rsidRPr="005A7F6B" w:rsidRDefault="005C5340" w:rsidP="005C5340">
      <w:pPr>
        <w:pStyle w:val="Ltext"/>
        <w:numPr>
          <w:ilvl w:val="0"/>
          <w:numId w:val="19"/>
        </w:numPr>
        <w:spacing w:before="0" w:after="0"/>
        <w:rPr>
          <w:u w:val="single"/>
        </w:rPr>
      </w:pPr>
      <w:r w:rsidRPr="005A7F6B">
        <w:rPr>
          <w:u w:val="single"/>
        </w:rPr>
        <w:t>3.</w:t>
      </w:r>
      <w:r w:rsidR="005A7F6B" w:rsidRPr="005A7F6B">
        <w:rPr>
          <w:u w:val="single"/>
        </w:rPr>
        <w:t xml:space="preserve"> </w:t>
      </w:r>
      <w:r w:rsidRPr="005A7F6B">
        <w:rPr>
          <w:u w:val="single"/>
        </w:rPr>
        <w:t xml:space="preserve">nepřípustné využití pro: </w:t>
      </w:r>
    </w:p>
    <w:p w:rsidR="005A7F6B" w:rsidRPr="005A7F6B" w:rsidRDefault="005C5340" w:rsidP="005A7F6B">
      <w:pPr>
        <w:pStyle w:val="Ltext"/>
        <w:spacing w:before="0" w:after="0"/>
        <w:ind w:left="1134" w:hanging="348"/>
      </w:pPr>
      <w:r w:rsidRPr="005A7F6B">
        <w:t xml:space="preserve">→ </w:t>
      </w:r>
      <w:r w:rsidR="005A7F6B" w:rsidRPr="005A7F6B">
        <w:tab/>
      </w:r>
      <w:r w:rsidRPr="005A7F6B">
        <w:t xml:space="preserve">stavby a činnosti, jejichž negativní účinky na životní prostředí překračují limity uvedené v příslušných platných předpisech nad přípustnou míru </w:t>
      </w:r>
    </w:p>
    <w:p w:rsidR="005A7F6B" w:rsidRPr="005A7F6B" w:rsidRDefault="005C5340" w:rsidP="005A7F6B">
      <w:pPr>
        <w:pStyle w:val="Ltext"/>
        <w:spacing w:before="0" w:after="0"/>
        <w:ind w:left="1134" w:hanging="348"/>
      </w:pPr>
      <w:r w:rsidRPr="005A7F6B">
        <w:t xml:space="preserve">→ </w:t>
      </w:r>
      <w:r w:rsidR="005A7F6B" w:rsidRPr="005A7F6B">
        <w:tab/>
      </w:r>
      <w:r w:rsidRPr="005A7F6B">
        <w:t xml:space="preserve">stavby a činnosti nesouvisející s hlavním a přípustným využitím, zejména stavby pro výrobu, skladování a velkoobchod,  </w:t>
      </w:r>
    </w:p>
    <w:p w:rsidR="005A7F6B" w:rsidRPr="005A7F6B" w:rsidRDefault="005C5340" w:rsidP="005A7F6B">
      <w:pPr>
        <w:pStyle w:val="Ltext"/>
        <w:spacing w:before="0" w:after="0"/>
        <w:ind w:left="1134" w:hanging="348"/>
      </w:pPr>
      <w:r w:rsidRPr="005A7F6B">
        <w:t xml:space="preserve">→ </w:t>
      </w:r>
      <w:r w:rsidR="005A7F6B" w:rsidRPr="005A7F6B">
        <w:tab/>
      </w:r>
      <w:r w:rsidRPr="005A7F6B">
        <w:t xml:space="preserve">velkoplošné maloobchodní prodejny,  </w:t>
      </w:r>
    </w:p>
    <w:p w:rsidR="005A7F6B" w:rsidRPr="005A7F6B" w:rsidRDefault="005C5340" w:rsidP="005A7F6B">
      <w:pPr>
        <w:pStyle w:val="Ltext"/>
        <w:spacing w:before="0" w:after="0"/>
        <w:ind w:left="1134" w:hanging="348"/>
      </w:pPr>
      <w:r w:rsidRPr="005A7F6B">
        <w:t xml:space="preserve">→ </w:t>
      </w:r>
      <w:r w:rsidR="005A7F6B" w:rsidRPr="005A7F6B">
        <w:tab/>
      </w:r>
      <w:r w:rsidRPr="005A7F6B">
        <w:t xml:space="preserve">maloobchodní prodejny specializované velké a velkoplošné </w:t>
      </w:r>
    </w:p>
    <w:p w:rsidR="005A7F6B" w:rsidRDefault="005C5340" w:rsidP="005A7F6B">
      <w:pPr>
        <w:pStyle w:val="Ltext"/>
        <w:spacing w:before="0" w:after="0"/>
        <w:ind w:left="1134" w:hanging="348"/>
      </w:pPr>
      <w:r w:rsidRPr="005A7F6B">
        <w:t xml:space="preserve">→ </w:t>
      </w:r>
      <w:r w:rsidR="005A7F6B" w:rsidRPr="005A7F6B">
        <w:tab/>
      </w:r>
      <w:r w:rsidRPr="005A7F6B">
        <w:t xml:space="preserve">parkoviště, s výjimkou parkovišť pro osobní motorová vozidla,  </w:t>
      </w:r>
    </w:p>
    <w:p w:rsidR="005A7F6B" w:rsidRPr="005A7F6B" w:rsidRDefault="005C5340" w:rsidP="005A7F6B">
      <w:pPr>
        <w:pStyle w:val="Ltext"/>
        <w:spacing w:before="0" w:after="0"/>
        <w:ind w:left="1134" w:hanging="348"/>
      </w:pPr>
      <w:r w:rsidRPr="005A7F6B">
        <w:t xml:space="preserve">→ </w:t>
      </w:r>
      <w:r w:rsidR="005A7F6B">
        <w:tab/>
      </w:r>
      <w:r w:rsidRPr="005A7F6B">
        <w:t xml:space="preserve">dopravní terminály a centra dopravních služeb </w:t>
      </w:r>
    </w:p>
    <w:p w:rsidR="005A7F6B" w:rsidRPr="005A7F6B" w:rsidRDefault="005C5340" w:rsidP="005A7F6B">
      <w:pPr>
        <w:pStyle w:val="Ltext"/>
        <w:spacing w:before="0" w:after="0"/>
        <w:ind w:left="1134" w:hanging="348"/>
      </w:pPr>
      <w:r w:rsidRPr="005A7F6B">
        <w:t xml:space="preserve">→ </w:t>
      </w:r>
      <w:r w:rsidR="005A7F6B" w:rsidRPr="005A7F6B">
        <w:tab/>
      </w:r>
      <w:r w:rsidRPr="005A7F6B">
        <w:t xml:space="preserve">rozšiřování ploch stávajících zahrádek, které jsou součástí ploch BH </w:t>
      </w:r>
    </w:p>
    <w:p w:rsidR="005A7F6B" w:rsidRPr="005A7F6B" w:rsidRDefault="005C5340" w:rsidP="005A7F6B">
      <w:pPr>
        <w:pStyle w:val="Ltext"/>
        <w:spacing w:before="0" w:after="0"/>
        <w:ind w:left="1134" w:hanging="348"/>
      </w:pPr>
      <w:r w:rsidRPr="005A7F6B">
        <w:t xml:space="preserve">→ </w:t>
      </w:r>
      <w:r w:rsidR="005A7F6B" w:rsidRPr="005A7F6B">
        <w:tab/>
      </w:r>
      <w:r w:rsidRPr="005A7F6B">
        <w:t xml:space="preserve">stavby pro rodinnou individuální rekreaci – chaty, zahrádkářské osady </w:t>
      </w:r>
    </w:p>
    <w:p w:rsidR="005A7F6B" w:rsidRPr="005A7F6B" w:rsidRDefault="005C5340" w:rsidP="005A7F6B">
      <w:pPr>
        <w:pStyle w:val="Ltext"/>
        <w:spacing w:before="0" w:after="0"/>
        <w:ind w:left="1134" w:hanging="348"/>
      </w:pPr>
      <w:r w:rsidRPr="005A7F6B">
        <w:t>→</w:t>
      </w:r>
      <w:r w:rsidR="005A7F6B" w:rsidRPr="005A7F6B">
        <w:tab/>
      </w:r>
      <w:r w:rsidRPr="005A7F6B">
        <w:t xml:space="preserve">stavby ubytovacích zařízení </w:t>
      </w:r>
    </w:p>
    <w:p w:rsidR="005A7F6B" w:rsidRPr="005A7F6B" w:rsidRDefault="005C5340" w:rsidP="005A7F6B">
      <w:pPr>
        <w:pStyle w:val="Ltext"/>
        <w:spacing w:before="0" w:after="0"/>
        <w:ind w:left="1134" w:hanging="348"/>
      </w:pPr>
      <w:r w:rsidRPr="005A7F6B">
        <w:t xml:space="preserve">→ </w:t>
      </w:r>
      <w:r w:rsidR="005A7F6B" w:rsidRPr="005A7F6B">
        <w:tab/>
      </w:r>
      <w:r w:rsidRPr="005A7F6B">
        <w:t xml:space="preserve">povolování nových staveb a zařízení v navržených ochranných pásmech pohřebišť, u nichž nelze vyloučit rušení piety hřbitova. </w:t>
      </w:r>
    </w:p>
    <w:p w:rsidR="005A7F6B" w:rsidRPr="005A7F6B" w:rsidRDefault="005C5340" w:rsidP="005A7F6B">
      <w:pPr>
        <w:pStyle w:val="Ltext"/>
        <w:numPr>
          <w:ilvl w:val="0"/>
          <w:numId w:val="19"/>
        </w:numPr>
        <w:spacing w:before="0" w:after="0"/>
        <w:rPr>
          <w:u w:val="single"/>
        </w:rPr>
      </w:pPr>
      <w:r w:rsidRPr="005A7F6B">
        <w:rPr>
          <w:u w:val="single"/>
        </w:rPr>
        <w:t>4.</w:t>
      </w:r>
      <w:r w:rsidR="005A7F6B" w:rsidRPr="005A7F6B">
        <w:rPr>
          <w:u w:val="single"/>
        </w:rPr>
        <w:t xml:space="preserve"> </w:t>
      </w:r>
      <w:r w:rsidRPr="005A7F6B">
        <w:rPr>
          <w:u w:val="single"/>
        </w:rPr>
        <w:t xml:space="preserve">podmíněně přípustné využití pro: </w:t>
      </w:r>
    </w:p>
    <w:p w:rsidR="005A7F6B" w:rsidRPr="005A7F6B" w:rsidRDefault="005C5340" w:rsidP="005A7F6B">
      <w:pPr>
        <w:pStyle w:val="Ltext"/>
        <w:spacing w:before="0" w:after="0"/>
        <w:ind w:left="1134" w:hanging="348"/>
      </w:pPr>
      <w:r w:rsidRPr="005A7F6B">
        <w:t xml:space="preserve">→ </w:t>
      </w:r>
      <w:r w:rsidR="005A7F6B" w:rsidRPr="005A7F6B">
        <w:tab/>
      </w:r>
      <w:r w:rsidRPr="005A7F6B">
        <w:t xml:space="preserve">využití ploch BH-11, 12 je podmíněno akceptací rozšíření veřejného prostranství (uličního prostoru) pro dopravní a technickou infrastrukturu </w:t>
      </w:r>
    </w:p>
    <w:p w:rsidR="005A7F6B" w:rsidRPr="005A7F6B" w:rsidRDefault="005C5340" w:rsidP="005A7F6B">
      <w:pPr>
        <w:pStyle w:val="Ltext"/>
        <w:numPr>
          <w:ilvl w:val="0"/>
          <w:numId w:val="19"/>
        </w:numPr>
        <w:spacing w:before="0" w:after="0"/>
        <w:rPr>
          <w:u w:val="single"/>
        </w:rPr>
      </w:pPr>
      <w:r w:rsidRPr="005A7F6B">
        <w:rPr>
          <w:u w:val="single"/>
        </w:rPr>
        <w:t>5.</w:t>
      </w:r>
      <w:r w:rsidR="005A7F6B" w:rsidRPr="005A7F6B">
        <w:rPr>
          <w:u w:val="single"/>
        </w:rPr>
        <w:t xml:space="preserve"> </w:t>
      </w:r>
      <w:r w:rsidRPr="005A7F6B">
        <w:rPr>
          <w:u w:val="single"/>
        </w:rPr>
        <w:t xml:space="preserve">podmínky prostorového uspořádání včetně základních podmínek ochrany krajinného rázu: </w:t>
      </w:r>
    </w:p>
    <w:p w:rsidR="005A7F6B" w:rsidRPr="005A7F6B" w:rsidRDefault="005C5340" w:rsidP="005A7F6B">
      <w:pPr>
        <w:pStyle w:val="Ltext"/>
        <w:spacing w:before="0" w:after="0"/>
        <w:ind w:left="1134" w:hanging="348"/>
      </w:pPr>
      <w:r w:rsidRPr="005A7F6B">
        <w:t xml:space="preserve">→ </w:t>
      </w:r>
      <w:r w:rsidR="005A7F6B" w:rsidRPr="005A7F6B">
        <w:tab/>
      </w:r>
      <w:r w:rsidRPr="005A7F6B">
        <w:t xml:space="preserve">koeficient míry zastavění pozemků KZP = 0,35   </w:t>
      </w:r>
    </w:p>
    <w:p w:rsidR="005A7F6B" w:rsidRPr="005A7F6B" w:rsidRDefault="005C5340" w:rsidP="005A7F6B">
      <w:pPr>
        <w:pStyle w:val="Ltext"/>
        <w:spacing w:before="0" w:after="0"/>
        <w:ind w:left="1134" w:hanging="348"/>
      </w:pPr>
      <w:r w:rsidRPr="005A7F6B">
        <w:t xml:space="preserve">→ </w:t>
      </w:r>
      <w:r w:rsidR="005A7F6B" w:rsidRPr="005A7F6B">
        <w:tab/>
      </w:r>
      <w:r w:rsidRPr="005A7F6B">
        <w:t xml:space="preserve">koeficient min. zastoupení zeleně na ploše pozemku KZ = 0,30 </w:t>
      </w:r>
    </w:p>
    <w:p w:rsidR="005A7F6B" w:rsidRPr="005A7F6B" w:rsidRDefault="005C5340" w:rsidP="005A7F6B">
      <w:pPr>
        <w:pStyle w:val="Ltext"/>
        <w:spacing w:before="0" w:after="0"/>
        <w:ind w:left="1134" w:hanging="348"/>
      </w:pPr>
      <w:r w:rsidRPr="005A7F6B">
        <w:t xml:space="preserve">→ </w:t>
      </w:r>
      <w:r w:rsidR="005A7F6B" w:rsidRPr="005A7F6B">
        <w:tab/>
      </w:r>
      <w:r w:rsidRPr="005A7F6B">
        <w:t>výšková hladina zástavby se stanovuje:</w:t>
      </w:r>
    </w:p>
    <w:p w:rsidR="005A7F6B" w:rsidRPr="005A7F6B" w:rsidRDefault="005C5340" w:rsidP="005A7F6B">
      <w:pPr>
        <w:pStyle w:val="Ltext"/>
        <w:spacing w:before="0" w:after="0"/>
        <w:ind w:left="786" w:firstLine="207"/>
      </w:pPr>
      <w:r w:rsidRPr="005A7F6B">
        <w:t>• max.</w:t>
      </w:r>
      <w:r w:rsidR="005A7F6B">
        <w:t xml:space="preserve"> </w:t>
      </w:r>
      <w:r w:rsidRPr="005A7F6B">
        <w:t>15 m nad okolním terénem pro plochy ozn.</w:t>
      </w:r>
      <w:r w:rsidR="005A7F6B">
        <w:t xml:space="preserve"> </w:t>
      </w:r>
      <w:r w:rsidRPr="005A7F6B">
        <w:t>č.</w:t>
      </w:r>
      <w:r w:rsidR="005A7F6B">
        <w:t xml:space="preserve"> </w:t>
      </w:r>
      <w:r w:rsidRPr="005A7F6B">
        <w:t xml:space="preserve">BH-1, 2, 3, 11, 13 </w:t>
      </w:r>
    </w:p>
    <w:p w:rsidR="005A7F6B" w:rsidRPr="005A7F6B" w:rsidRDefault="005C5340" w:rsidP="005A7F6B">
      <w:pPr>
        <w:pStyle w:val="Ltext"/>
        <w:spacing w:before="0" w:after="0"/>
        <w:ind w:left="786" w:firstLine="207"/>
      </w:pPr>
      <w:r w:rsidRPr="005A7F6B">
        <w:t>• max.</w:t>
      </w:r>
      <w:r w:rsidR="005A7F6B">
        <w:t xml:space="preserve"> </w:t>
      </w:r>
      <w:r w:rsidRPr="005A7F6B">
        <w:t>25 m nad okolním terénem pro plochy ozn.</w:t>
      </w:r>
      <w:r w:rsidR="005A7F6B">
        <w:t xml:space="preserve"> </w:t>
      </w:r>
      <w:r w:rsidRPr="005A7F6B">
        <w:t>č.</w:t>
      </w:r>
      <w:r w:rsidR="005A7F6B">
        <w:t xml:space="preserve"> </w:t>
      </w:r>
      <w:r w:rsidRPr="005A7F6B">
        <w:t xml:space="preserve">BH-4, 6, 7, 8, 9, 10, 12,  </w:t>
      </w:r>
    </w:p>
    <w:p w:rsidR="005A7F6B" w:rsidRPr="005A7F6B" w:rsidRDefault="005C5340" w:rsidP="005A7F6B">
      <w:pPr>
        <w:pStyle w:val="Ltext"/>
        <w:spacing w:before="0" w:after="0"/>
        <w:ind w:left="786" w:firstLine="207"/>
      </w:pPr>
      <w:r w:rsidRPr="005A7F6B">
        <w:t>• max.</w:t>
      </w:r>
      <w:r w:rsidR="005A7F6B">
        <w:t xml:space="preserve"> </w:t>
      </w:r>
      <w:r w:rsidRPr="005A7F6B">
        <w:t>36 m nad okolním terénem pro plochy ozn.</w:t>
      </w:r>
      <w:r w:rsidR="005A7F6B">
        <w:t xml:space="preserve"> </w:t>
      </w:r>
      <w:r w:rsidRPr="005A7F6B">
        <w:t>č.</w:t>
      </w:r>
      <w:r w:rsidR="005A7F6B">
        <w:t xml:space="preserve"> </w:t>
      </w:r>
      <w:r w:rsidRPr="005A7F6B">
        <w:t xml:space="preserve">BH-6 </w:t>
      </w:r>
    </w:p>
    <w:p w:rsidR="005C5340" w:rsidRPr="005A7F6B" w:rsidRDefault="005C5340" w:rsidP="005A7F6B">
      <w:pPr>
        <w:pStyle w:val="Ltext"/>
        <w:spacing w:before="0" w:after="0"/>
        <w:ind w:left="786" w:firstLine="207"/>
      </w:pPr>
      <w:r w:rsidRPr="005A7F6B">
        <w:t>• max.</w:t>
      </w:r>
      <w:r w:rsidR="005A7F6B">
        <w:t xml:space="preserve"> </w:t>
      </w:r>
      <w:r w:rsidRPr="005A7F6B">
        <w:t>40 m nad okolním terénem pro plochy ozn.</w:t>
      </w:r>
      <w:r w:rsidR="005A7F6B">
        <w:t xml:space="preserve"> </w:t>
      </w:r>
      <w:r w:rsidRPr="005A7F6B">
        <w:t>č.</w:t>
      </w:r>
      <w:r w:rsidR="005A7F6B">
        <w:t xml:space="preserve"> </w:t>
      </w:r>
      <w:r w:rsidRPr="005A7F6B">
        <w:t xml:space="preserve">BH-5  </w:t>
      </w:r>
    </w:p>
    <w:p w:rsidR="005A7F6B" w:rsidRPr="005A7F6B" w:rsidRDefault="005A7F6B" w:rsidP="00C021B8">
      <w:pPr>
        <w:pStyle w:val="Ltext"/>
        <w:spacing w:after="0"/>
        <w:ind w:firstLine="425"/>
      </w:pPr>
      <w:r w:rsidRPr="005A7F6B">
        <w:lastRenderedPageBreak/>
        <w:t>Předmětem stavby je vybudování dopravní infrastruktury nezbytné k zajištění dopravní obsluhy v podobě parkoviště pro osobní automobily, což představuje přípustné využití pro plochy „BH“. Stavba tak není v rozporu s platným územním plánem Bohumína.</w:t>
      </w:r>
    </w:p>
    <w:p w:rsidR="00C021B8" w:rsidRPr="0015314A" w:rsidRDefault="00C021B8" w:rsidP="00C021B8">
      <w:pPr>
        <w:pStyle w:val="Nadpis3"/>
      </w:pPr>
      <w:bookmarkStart w:id="14" w:name="_Toc530726619"/>
      <w:r w:rsidRPr="0015314A">
        <w:t>B.1.</w:t>
      </w:r>
      <w:r>
        <w:t>c)</w:t>
      </w:r>
      <w:r w:rsidRPr="0015314A">
        <w:t xml:space="preserve"> </w:t>
      </w:r>
      <w:r>
        <w:t>Geologická, geomorfologická a hydrogeologická c</w:t>
      </w:r>
      <w:r w:rsidRPr="0015314A">
        <w:t>harakteristika</w:t>
      </w:r>
      <w:bookmarkEnd w:id="14"/>
      <w:r w:rsidRPr="0015314A">
        <w:t xml:space="preserve"> </w:t>
      </w:r>
    </w:p>
    <w:p w:rsidR="007F4C3A" w:rsidRDefault="007F4C3A" w:rsidP="007F4C3A">
      <w:pPr>
        <w:pStyle w:val="Ltext"/>
        <w:rPr>
          <w:color w:val="FF0000"/>
        </w:rPr>
      </w:pPr>
      <w:r w:rsidRPr="007F4C3A">
        <w:t xml:space="preserve">Geologicky tvoří zájmovou oblast horniny mladších třetihor (neogén). Geomorfologicky </w:t>
      </w:r>
      <w:r>
        <w:t>náleží oblast do systému Alpsko-himalájského, provincie západní Karpaty, oblasti Severní vněkarpatské sníženiny a celku Ostravská pánev. Reliéf Ostravské pánve má charakter ploché pahorkatiny s oblými hřbety. V širokých nivách řek převládají rovinné úseky lemované strmými, nepříliš vysokými terasami s četnými prameništi. Odlišný charakter mají severní a jižní části území. Pro Ostravskou pánev jsou charakteristická silná antropogenní narušení vlivem hustého osídlení a těžkého průmyslu.</w:t>
      </w:r>
    </w:p>
    <w:p w:rsidR="009C4635" w:rsidRPr="0015314A" w:rsidRDefault="009C4635" w:rsidP="009C4635">
      <w:pPr>
        <w:pStyle w:val="Nadpis3"/>
      </w:pPr>
      <w:bookmarkStart w:id="15" w:name="_Toc530726620"/>
      <w:r w:rsidRPr="0015314A">
        <w:t>B.1.</w:t>
      </w:r>
      <w:r w:rsidR="00391841">
        <w:t>d)</w:t>
      </w:r>
      <w:r w:rsidRPr="0015314A">
        <w:t xml:space="preserve"> Výčet a závěry provedených průzkumů a rozborů</w:t>
      </w:r>
      <w:bookmarkEnd w:id="15"/>
    </w:p>
    <w:p w:rsidR="004A7A8F" w:rsidRPr="0015314A" w:rsidRDefault="004A7A8F" w:rsidP="004A7A8F">
      <w:pPr>
        <w:pStyle w:val="Lnadpis4"/>
      </w:pPr>
      <w:bookmarkStart w:id="16" w:name="_Toc224100434"/>
      <w:bookmarkStart w:id="17" w:name="_Toc274638060"/>
      <w:bookmarkStart w:id="18" w:name="_Toc530726621"/>
      <w:r w:rsidRPr="0015314A">
        <w:t>B.1.</w:t>
      </w:r>
      <w:r w:rsidR="00391841">
        <w:t>d</w:t>
      </w:r>
      <w:r w:rsidRPr="0015314A">
        <w:t>.1 Geodetické podklady</w:t>
      </w:r>
      <w:bookmarkEnd w:id="16"/>
      <w:bookmarkEnd w:id="17"/>
      <w:bookmarkEnd w:id="18"/>
    </w:p>
    <w:p w:rsidR="004A7A8F" w:rsidRPr="00085671" w:rsidRDefault="009F372B" w:rsidP="004A7A8F">
      <w:pPr>
        <w:pStyle w:val="Ltext"/>
      </w:pPr>
      <w:r w:rsidRPr="00085671">
        <w:t>V zájmové lokalitě b</w:t>
      </w:r>
      <w:r w:rsidR="004A7A8F" w:rsidRPr="00085671">
        <w:t>ylo provedeno výškopisné a poloho</w:t>
      </w:r>
      <w:r w:rsidR="00310E69" w:rsidRPr="00085671">
        <w:t xml:space="preserve">pisné zaměření v rozsahu cca </w:t>
      </w:r>
      <w:r w:rsidR="00085671" w:rsidRPr="00085671">
        <w:t>0,3</w:t>
      </w:r>
      <w:r w:rsidR="004A7A8F" w:rsidRPr="00085671">
        <w:t xml:space="preserve"> ha s vyhotovením digitální účelové mapy. Zaměření bylo provedeno firmou </w:t>
      </w:r>
      <w:r w:rsidR="00085671" w:rsidRPr="00085671">
        <w:t>Geoexpert</w:t>
      </w:r>
      <w:r w:rsidR="004A7A8F" w:rsidRPr="00085671">
        <w:t xml:space="preserve"> – Ing. </w:t>
      </w:r>
      <w:r w:rsidR="00085671" w:rsidRPr="00085671">
        <w:t>Marcel Vojta</w:t>
      </w:r>
      <w:r w:rsidR="004A7A8F" w:rsidRPr="00085671">
        <w:t xml:space="preserve"> v 0</w:t>
      </w:r>
      <w:r w:rsidR="00397313">
        <w:t>7</w:t>
      </w:r>
      <w:r w:rsidR="004A7A8F" w:rsidRPr="00085671">
        <w:t>/201</w:t>
      </w:r>
      <w:r w:rsidR="00085671" w:rsidRPr="00085671">
        <w:t>8</w:t>
      </w:r>
      <w:r w:rsidR="004A7A8F" w:rsidRPr="00085671">
        <w:t xml:space="preserve">, měření bylo provedeno ve 3. třídě přesnosti.  </w:t>
      </w:r>
    </w:p>
    <w:p w:rsidR="004A7A8F" w:rsidRPr="00310E69" w:rsidRDefault="004A7A8F" w:rsidP="004A7A8F">
      <w:pPr>
        <w:pStyle w:val="Ltext"/>
        <w:spacing w:line="240" w:lineRule="auto"/>
      </w:pPr>
      <w:r w:rsidRPr="00310E69">
        <w:t>Souřadnicový systém:</w:t>
      </w:r>
      <w:r w:rsidRPr="00310E69">
        <w:tab/>
        <w:t>S-JTSK</w:t>
      </w:r>
    </w:p>
    <w:p w:rsidR="004A7A8F" w:rsidRPr="00310E69" w:rsidRDefault="004A7A8F" w:rsidP="004A7A8F">
      <w:pPr>
        <w:pStyle w:val="Ltext"/>
        <w:spacing w:after="240" w:line="240" w:lineRule="auto"/>
      </w:pPr>
      <w:r w:rsidRPr="00310E69">
        <w:t>Výškový systém:</w:t>
      </w:r>
      <w:r w:rsidRPr="00310E69">
        <w:tab/>
      </w:r>
      <w:r w:rsidRPr="00310E69">
        <w:tab/>
        <w:t>Balt po vyrovnání</w:t>
      </w:r>
    </w:p>
    <w:p w:rsidR="00391841" w:rsidRPr="00391841" w:rsidRDefault="00391841" w:rsidP="00391841">
      <w:pPr>
        <w:pStyle w:val="Nadpis3"/>
      </w:pPr>
      <w:bookmarkStart w:id="19" w:name="_Toc530726622"/>
      <w:r>
        <w:t>B</w:t>
      </w:r>
      <w:r w:rsidRPr="00391841">
        <w:t>.</w:t>
      </w:r>
      <w:r>
        <w:t>1</w:t>
      </w:r>
      <w:r w:rsidRPr="00391841">
        <w:t>.</w:t>
      </w:r>
      <w:r>
        <w:t>e)</w:t>
      </w:r>
      <w:r w:rsidRPr="00391841">
        <w:t xml:space="preserve"> </w:t>
      </w:r>
      <w:r>
        <w:t>Ochrana</w:t>
      </w:r>
      <w:r w:rsidRPr="00391841">
        <w:t xml:space="preserve"> území podle jiných právních předpisů</w:t>
      </w:r>
      <w:bookmarkEnd w:id="19"/>
      <w:r w:rsidRPr="00391841">
        <w:t xml:space="preserve"> </w:t>
      </w:r>
    </w:p>
    <w:p w:rsidR="003572AC" w:rsidRDefault="003572AC" w:rsidP="003572AC">
      <w:pPr>
        <w:pStyle w:val="Ltext"/>
        <w:ind w:firstLine="426"/>
        <w:rPr>
          <w:color w:val="FF0000"/>
        </w:rPr>
      </w:pPr>
      <w:r>
        <w:t xml:space="preserve">Z hlediska zákona č.44/1988 Sb. (horní zákon) se zájmové území </w:t>
      </w:r>
      <w:r w:rsidRPr="00EF2D8A">
        <w:t xml:space="preserve">nachází v chráněném ložiskovém území </w:t>
      </w:r>
      <w:r w:rsidRPr="000F7F40">
        <w:t>české části Hornoslezské pánve</w:t>
      </w:r>
      <w:r>
        <w:t>, pásmo N.</w:t>
      </w:r>
      <w:r w:rsidRPr="007B0D47">
        <w:rPr>
          <w:color w:val="FF0000"/>
          <w:highlight w:val="yellow"/>
        </w:rPr>
        <w:t xml:space="preserve"> </w:t>
      </w:r>
    </w:p>
    <w:p w:rsidR="00391841" w:rsidRDefault="00391841" w:rsidP="00391841">
      <w:pPr>
        <w:pStyle w:val="Ltext"/>
        <w:ind w:firstLine="426"/>
      </w:pPr>
      <w:r w:rsidRPr="003572AC">
        <w:t xml:space="preserve">Ochraně podle jiných </w:t>
      </w:r>
      <w:r w:rsidR="003572AC" w:rsidRPr="003572AC">
        <w:t>právních</w:t>
      </w:r>
      <w:r w:rsidRPr="003572AC">
        <w:t xml:space="preserve"> předpisů (památková rezervace, </w:t>
      </w:r>
      <w:r w:rsidR="003572AC" w:rsidRPr="003572AC">
        <w:t xml:space="preserve">památková zóna, chráněné území) </w:t>
      </w:r>
      <w:r w:rsidRPr="003572AC">
        <w:t>území v prostoru stavby nepodléhá.</w:t>
      </w:r>
    </w:p>
    <w:p w:rsidR="007A7246" w:rsidRPr="007A7246" w:rsidRDefault="007A7246" w:rsidP="007A7246">
      <w:pPr>
        <w:pStyle w:val="Ltext"/>
      </w:pPr>
      <w:r w:rsidRPr="007A7246">
        <w:t>Ochranná pásma dopravních staveb se v místě předmětné stavby nevyskytují: Na základě § 30 odst. (1) zákona č. 13/1997 Sb. jsou silniční ochranná pásma definována k ochraně dálnic, silnic a místních komunikací vyšších tříd mimo souvisle zastavěné území obcí, přičemž souvisle zastavěné území pro potřeby určení silničního ochranného pásma je definováno v § 30 odst. (3) zákona č. 13/1997 Sb., takto:</w:t>
      </w:r>
    </w:p>
    <w:p w:rsidR="007A7246" w:rsidRPr="007A7246" w:rsidRDefault="007A7246" w:rsidP="007A7246">
      <w:pPr>
        <w:pStyle w:val="Ltext"/>
        <w:numPr>
          <w:ilvl w:val="0"/>
          <w:numId w:val="31"/>
        </w:numPr>
      </w:pPr>
      <w:r w:rsidRPr="007A7246">
        <w:t>na území je postaveno pět a více budov odlišných vlastníků, kterým bylo přiděleno popisné nebo evidenční číslo a které jsou evidovány v katastru nemovitostí,</w:t>
      </w:r>
    </w:p>
    <w:p w:rsidR="007A7246" w:rsidRPr="007A7246" w:rsidRDefault="007A7246" w:rsidP="007A7246">
      <w:pPr>
        <w:pStyle w:val="Ltext"/>
        <w:numPr>
          <w:ilvl w:val="0"/>
          <w:numId w:val="31"/>
        </w:numPr>
      </w:pPr>
      <w:r w:rsidRPr="007A7246">
        <w:t xml:space="preserve">mezi jednotlivými budovami, jejichž půdorys se pro tyto účely zvětší po celém obvodu o 5 m, nebude spojnice delší než 75 m. </w:t>
      </w:r>
    </w:p>
    <w:p w:rsidR="007A7246" w:rsidRPr="007A7246" w:rsidRDefault="007A7246" w:rsidP="007A7246">
      <w:pPr>
        <w:pStyle w:val="Ltext"/>
      </w:pPr>
      <w:r w:rsidRPr="007A7246">
        <w:t xml:space="preserve">Na základě výše uvedeného znění zákona č. 13/1997 Sb. se zájmová oblast nachází v souvisle zastavěném území obce, pro kterou není ochranné pásmo definováno. </w:t>
      </w:r>
    </w:p>
    <w:p w:rsidR="00391841" w:rsidRPr="00A11B59" w:rsidRDefault="00391841" w:rsidP="00391841">
      <w:pPr>
        <w:pStyle w:val="Nadpis3"/>
      </w:pPr>
      <w:bookmarkStart w:id="20" w:name="_Toc530726623"/>
      <w:r w:rsidRPr="00A11B59">
        <w:t>B.1.</w:t>
      </w:r>
      <w:r>
        <w:t>f)</w:t>
      </w:r>
      <w:r w:rsidRPr="00A11B59">
        <w:t xml:space="preserve"> Poloha vzhledem k záplavovému a poddolovanému území</w:t>
      </w:r>
      <w:bookmarkEnd w:id="20"/>
    </w:p>
    <w:p w:rsidR="00391841" w:rsidRPr="003572AC" w:rsidRDefault="00391841" w:rsidP="00391841">
      <w:pPr>
        <w:pStyle w:val="Ltext"/>
        <w:rPr>
          <w:highlight w:val="yellow"/>
        </w:rPr>
      </w:pPr>
      <w:r w:rsidRPr="003572AC">
        <w:t>Stavba se nachází mimo záplavové území.</w:t>
      </w:r>
    </w:p>
    <w:p w:rsidR="00391841" w:rsidRPr="003572AC" w:rsidRDefault="00391841" w:rsidP="00391841">
      <w:pPr>
        <w:pStyle w:val="Ltext"/>
      </w:pPr>
      <w:r w:rsidRPr="003572AC">
        <w:t xml:space="preserve">Zájmové území se nachází v chráněném ložiskovém území české části Hornoslezské pánve (černé uhlí). Ve vztahu k CHLU se jedná o pásmo chráněného ložiskového území N (plochy bez podmínek zajištění stavby proti účinkům poddolování). Generální závazné stanovisko krajského úřadu k dané </w:t>
      </w:r>
      <w:r w:rsidRPr="003572AC">
        <w:lastRenderedPageBreak/>
        <w:t>ploše vůči účinkům poddolování je uloženo na stavebním úřadě. Povinnost žadatele doložit závazné stanovisko je tímto předem splněna.</w:t>
      </w:r>
    </w:p>
    <w:p w:rsidR="00391841" w:rsidRPr="00A11B59" w:rsidRDefault="00391841" w:rsidP="00391841">
      <w:pPr>
        <w:pStyle w:val="Nadpis3"/>
        <w:jc w:val="both"/>
      </w:pPr>
      <w:bookmarkStart w:id="21" w:name="_Toc530726624"/>
      <w:r>
        <w:t>B.1.g)</w:t>
      </w:r>
      <w:r w:rsidRPr="00A11B59">
        <w:t xml:space="preserve"> Vliv stavby na okolní pozemky a stavby, ochrana okolí, vliv stavby na odtokové poměry v území</w:t>
      </w:r>
      <w:bookmarkEnd w:id="21"/>
    </w:p>
    <w:p w:rsidR="00391841" w:rsidRDefault="00391841" w:rsidP="00391841">
      <w:pPr>
        <w:pStyle w:val="Ltext"/>
        <w:rPr>
          <w:color w:val="FF0000"/>
        </w:rPr>
      </w:pPr>
      <w:r w:rsidRPr="003572AC">
        <w:t>Vzhledem k rozsahu a charakteru stavby nelze z titulu jejího umístění a realizace vyvozovat negativní změny vlivu na okolí stavby a okolní pozemky oproti stávajícímu stavu.</w:t>
      </w:r>
    </w:p>
    <w:p w:rsidR="00FD446C" w:rsidRDefault="00391841" w:rsidP="00391841">
      <w:pPr>
        <w:pStyle w:val="Ltext"/>
      </w:pPr>
      <w:r w:rsidRPr="005C585A">
        <w:t xml:space="preserve">Stavba </w:t>
      </w:r>
      <w:r w:rsidR="005C585A" w:rsidRPr="005C585A">
        <w:t xml:space="preserve">nemění </w:t>
      </w:r>
      <w:r w:rsidRPr="005C585A">
        <w:t>odtokov</w:t>
      </w:r>
      <w:r w:rsidR="005C585A" w:rsidRPr="005C585A">
        <w:t>é</w:t>
      </w:r>
      <w:r w:rsidRPr="005C585A">
        <w:t xml:space="preserve"> poměr</w:t>
      </w:r>
      <w:r w:rsidR="005C585A" w:rsidRPr="005C585A">
        <w:t>y</w:t>
      </w:r>
      <w:r w:rsidRPr="005C585A">
        <w:t xml:space="preserve"> v</w:t>
      </w:r>
      <w:r w:rsidR="005C585A" w:rsidRPr="005C585A">
        <w:t> zájmovém ú</w:t>
      </w:r>
      <w:r w:rsidRPr="005C585A">
        <w:t xml:space="preserve">zemí. </w:t>
      </w:r>
      <w:r w:rsidR="00FD446C" w:rsidRPr="005C585A">
        <w:t xml:space="preserve">Parkoviště </w:t>
      </w:r>
      <w:r w:rsidR="00FD446C">
        <w:t xml:space="preserve">na ul. Mírová – část 1 bude provedeno v prostoru stávajících parkovacích stání a dále bude </w:t>
      </w:r>
      <w:r w:rsidR="006C7BD6">
        <w:t xml:space="preserve">rozšířeno v návaznosti na </w:t>
      </w:r>
      <w:r w:rsidR="003C2DA3">
        <w:t>plošný rozsah</w:t>
      </w:r>
      <w:r w:rsidR="006C7BD6">
        <w:t xml:space="preserve"> stávající</w:t>
      </w:r>
      <w:r w:rsidR="003C2DA3">
        <w:t>ch</w:t>
      </w:r>
      <w:r w:rsidR="006C7BD6">
        <w:t xml:space="preserve"> parkovací</w:t>
      </w:r>
      <w:r w:rsidR="003C2DA3">
        <w:t>ch</w:t>
      </w:r>
      <w:r w:rsidR="006C7BD6">
        <w:t xml:space="preserve"> stání. Ve stávajícím stavu je příčný sklon řady parkovacích stání jednostranný, pokračující dále jednostranným sklonem místní komunikace do uličních vpustí na rozhraní vozovky a silniční obruby. Příčný sklon celého parkoviště – část 1 bude jednostranný, s návazností nové části na stávající řadu kolmých stání. </w:t>
      </w:r>
      <w:r w:rsidR="003C2DA3">
        <w:t>Srážková voda bude částečně zasakovat v ploše nových parkovacích míst, provedených s dlážděným povrchem a pískovými spárami, zbylá srážková voda bude zachycena n</w:t>
      </w:r>
      <w:r w:rsidR="006C7BD6">
        <w:t xml:space="preserve">a rozhraní parkoviště – část 1 a místní komunikace do podélného polymerbetonového žlabu s mříží, napojeného přípojkami DN 150 do stávajících uličních vpustí. Srážková voda z parkoviště – část 2 bude </w:t>
      </w:r>
      <w:r w:rsidR="003C2DA3">
        <w:t xml:space="preserve">částečně zasakovat v ploše nových parkovacích míst, provedených s dlážděným povrchem a pískovými spárami, zbylá srážková voda bude </w:t>
      </w:r>
      <w:r w:rsidR="006C7BD6">
        <w:t>zachycena do stávajících vpustí, které se v současnosti nalézají na rozhraní vozovky a silniční obruby.</w:t>
      </w:r>
    </w:p>
    <w:p w:rsidR="00391841" w:rsidRPr="00A11B59" w:rsidRDefault="00391841" w:rsidP="00391841">
      <w:pPr>
        <w:pStyle w:val="Nadpis3"/>
      </w:pPr>
      <w:bookmarkStart w:id="22" w:name="_Toc530726625"/>
      <w:r w:rsidRPr="00A11B59">
        <w:t>B.1.</w:t>
      </w:r>
      <w:r>
        <w:t>h)</w:t>
      </w:r>
      <w:r w:rsidRPr="00A11B59">
        <w:t xml:space="preserve"> Požadavky na asanace, demolice, kácení dřevin</w:t>
      </w:r>
      <w:bookmarkEnd w:id="22"/>
    </w:p>
    <w:p w:rsidR="00391841" w:rsidRPr="008E3A19" w:rsidRDefault="00391841" w:rsidP="00391841">
      <w:pPr>
        <w:pStyle w:val="Ltext"/>
        <w:ind w:firstLine="426"/>
      </w:pPr>
      <w:r w:rsidRPr="008E3A19">
        <w:t xml:space="preserve">V rámci stavby nebudou prováděny asanace ani </w:t>
      </w:r>
      <w:r w:rsidR="003572AC" w:rsidRPr="008E3A19">
        <w:t>demolice budov</w:t>
      </w:r>
      <w:r w:rsidRPr="008E3A19">
        <w:t xml:space="preserve">. </w:t>
      </w:r>
    </w:p>
    <w:p w:rsidR="003572AC" w:rsidRPr="008E3A19" w:rsidRDefault="00391841" w:rsidP="00391841">
      <w:pPr>
        <w:pStyle w:val="Ltext"/>
        <w:ind w:firstLine="426"/>
      </w:pPr>
      <w:r w:rsidRPr="008E3A19">
        <w:t>Kácení dřevin je dáno jejich kolizí s</w:t>
      </w:r>
      <w:r w:rsidR="003572AC" w:rsidRPr="008E3A19">
        <w:t> novou plochou parkoviště. Jedná se o strom</w:t>
      </w:r>
      <w:r w:rsidR="00292A96">
        <w:t>y</w:t>
      </w:r>
      <w:r w:rsidR="003572AC" w:rsidRPr="008E3A19">
        <w:t xml:space="preserve"> o </w:t>
      </w:r>
      <w:r w:rsidR="00292A96">
        <w:t xml:space="preserve">průměru kmene 10 cm, tj. o </w:t>
      </w:r>
      <w:r w:rsidR="003572AC" w:rsidRPr="008E3A19">
        <w:t>obvodu kmene cca 30 cm, situovan</w:t>
      </w:r>
      <w:r w:rsidR="00292A96">
        <w:t>é</w:t>
      </w:r>
      <w:r w:rsidR="003572AC" w:rsidRPr="008E3A19">
        <w:t xml:space="preserve"> při západním okraji části 1 parkovacích ploch, na pozemku parc. č. 2583/1. Zároveň se na pozemku parc. č. 2583/1 v</w:t>
      </w:r>
      <w:r w:rsidR="00292A96">
        <w:t> </w:t>
      </w:r>
      <w:r w:rsidR="003572AC" w:rsidRPr="008E3A19">
        <w:t>prostoru parkovacích ploch nachází zapojené keře o souhrnné ploše 3</w:t>
      </w:r>
      <w:r w:rsidR="008E3A19" w:rsidRPr="008E3A19">
        <w:t>0</w:t>
      </w:r>
      <w:r w:rsidR="003572AC" w:rsidRPr="008E3A19">
        <w:t xml:space="preserve"> m</w:t>
      </w:r>
      <w:r w:rsidR="003572AC" w:rsidRPr="008E3A19">
        <w:rPr>
          <w:vertAlign w:val="superscript"/>
        </w:rPr>
        <w:t>2</w:t>
      </w:r>
      <w:r w:rsidR="003572AC" w:rsidRPr="008E3A19">
        <w:t xml:space="preserve"> (parkoviště část 1 – 20 m</w:t>
      </w:r>
      <w:r w:rsidR="003572AC" w:rsidRPr="008E3A19">
        <w:rPr>
          <w:vertAlign w:val="superscript"/>
        </w:rPr>
        <w:t>2</w:t>
      </w:r>
      <w:r w:rsidR="003572AC" w:rsidRPr="008E3A19">
        <w:t xml:space="preserve">, </w:t>
      </w:r>
      <w:r w:rsidR="008E3A19" w:rsidRPr="008E3A19">
        <w:t>parkoviště část 2 – 10 m</w:t>
      </w:r>
      <w:r w:rsidR="008E3A19" w:rsidRPr="008E3A19">
        <w:rPr>
          <w:vertAlign w:val="superscript"/>
        </w:rPr>
        <w:t>2</w:t>
      </w:r>
      <w:r w:rsidR="008E3A19" w:rsidRPr="008E3A19">
        <w:t>). Vzhledem k</w:t>
      </w:r>
      <w:r w:rsidR="00292A96">
        <w:t> </w:t>
      </w:r>
      <w:r w:rsidR="008E3A19" w:rsidRPr="008E3A19">
        <w:t>velikosti a charakteristikám kácených dřevin se jedná na základě § 3 vyhlášky č. 189/2013 Sb. O dřeviny, jejichž kácení nevyžaduje povolení ke kácení dřevin.</w:t>
      </w:r>
    </w:p>
    <w:p w:rsidR="00391841" w:rsidRPr="00A11B59" w:rsidRDefault="00391841" w:rsidP="00391841">
      <w:pPr>
        <w:pStyle w:val="Nadpis3"/>
      </w:pPr>
      <w:bookmarkStart w:id="23" w:name="_Toc530726626"/>
      <w:r w:rsidRPr="00A11B59">
        <w:t>B.1.</w:t>
      </w:r>
      <w:r>
        <w:t>i)</w:t>
      </w:r>
      <w:r w:rsidRPr="00A11B59">
        <w:t xml:space="preserve"> Požadavky na maximální </w:t>
      </w:r>
      <w:r>
        <w:t xml:space="preserve">dočasné a trvalé </w:t>
      </w:r>
      <w:r w:rsidRPr="00A11B59">
        <w:t>zábory zemědělského půdního fondu nebo pozemků určených k</w:t>
      </w:r>
      <w:r w:rsidR="00292A96">
        <w:t> </w:t>
      </w:r>
      <w:r w:rsidRPr="00A11B59">
        <w:t>plnění funkce lesa</w:t>
      </w:r>
      <w:bookmarkEnd w:id="23"/>
    </w:p>
    <w:p w:rsidR="00492AE3" w:rsidRPr="00492AE3" w:rsidRDefault="00492AE3" w:rsidP="00391841">
      <w:pPr>
        <w:pStyle w:val="Ltext"/>
        <w:ind w:firstLine="426"/>
      </w:pPr>
      <w:r w:rsidRPr="00492AE3">
        <w:t>Stavbou nedochází k</w:t>
      </w:r>
      <w:r w:rsidR="00292A96">
        <w:t> </w:t>
      </w:r>
      <w:r w:rsidRPr="00492AE3">
        <w:t>dočasným ani trvalým záborům na pozemcích pod ochranou zemědělského půdního fondu.</w:t>
      </w:r>
    </w:p>
    <w:p w:rsidR="00391841" w:rsidRPr="00492AE3" w:rsidRDefault="00492AE3" w:rsidP="00391841">
      <w:pPr>
        <w:pStyle w:val="Ltext"/>
        <w:ind w:firstLine="426"/>
      </w:pPr>
      <w:r w:rsidRPr="00492AE3">
        <w:t>Stavbou nedochází k</w:t>
      </w:r>
      <w:r w:rsidR="00292A96">
        <w:t> </w:t>
      </w:r>
      <w:r w:rsidRPr="00492AE3">
        <w:t>dotčení pozemků určených k</w:t>
      </w:r>
      <w:r w:rsidR="00292A96">
        <w:t> </w:t>
      </w:r>
      <w:r w:rsidRPr="00492AE3">
        <w:t>plnění funkce lesa a ani ve vzdálenosti do 50 m od předmětné stavby se nenachází pozemky určené k</w:t>
      </w:r>
      <w:r w:rsidR="00292A96">
        <w:t> </w:t>
      </w:r>
      <w:r w:rsidRPr="00492AE3">
        <w:t>plnění funkce lesa</w:t>
      </w:r>
      <w:r w:rsidR="00391841" w:rsidRPr="00492AE3">
        <w:t xml:space="preserve">. </w:t>
      </w:r>
    </w:p>
    <w:p w:rsidR="00391841" w:rsidRPr="005C585A" w:rsidRDefault="00391841" w:rsidP="00391841">
      <w:pPr>
        <w:pStyle w:val="Nadpis3"/>
        <w:jc w:val="both"/>
      </w:pPr>
      <w:bookmarkStart w:id="24" w:name="_Toc530726627"/>
      <w:r w:rsidRPr="00A11B59">
        <w:t>B.1.</w:t>
      </w:r>
      <w:r>
        <w:t>j)</w:t>
      </w:r>
      <w:r w:rsidRPr="00A11B59">
        <w:t xml:space="preserve"> Územně technické podmínky, možnosti napojení na stávající dopravní a </w:t>
      </w:r>
      <w:r w:rsidRPr="005C585A">
        <w:t>technickou infrastrukturu</w:t>
      </w:r>
      <w:bookmarkEnd w:id="24"/>
    </w:p>
    <w:p w:rsidR="00391841" w:rsidRPr="005C585A" w:rsidRDefault="00391841" w:rsidP="00391841">
      <w:pPr>
        <w:pStyle w:val="Ltext"/>
        <w:ind w:firstLine="426"/>
      </w:pPr>
      <w:r w:rsidRPr="005C585A">
        <w:t>Územně technické podmínky se vůči současnému stavu nezmění. Rozsah a vedení dopravní infrastruktury zájmovým územím</w:t>
      </w:r>
      <w:r w:rsidR="00883A60" w:rsidRPr="005C585A">
        <w:t>, na které budou parkoviště napojeny,</w:t>
      </w:r>
      <w:r w:rsidRPr="005C585A">
        <w:t xml:space="preserve"> bude zachováno dle původního stavu. </w:t>
      </w:r>
      <w:r w:rsidR="00883A60" w:rsidRPr="005C585A">
        <w:t>Z</w:t>
      </w:r>
      <w:r w:rsidR="00292A96">
        <w:t> </w:t>
      </w:r>
      <w:r w:rsidR="00883A60" w:rsidRPr="005C585A">
        <w:t xml:space="preserve">hlediska napojení na sítě technické infrastruktury </w:t>
      </w:r>
      <w:r w:rsidR="005C585A" w:rsidRPr="005C585A">
        <w:t>budou parkovací plochy doplněny o nové stožáry venkovního osvětlení,</w:t>
      </w:r>
      <w:r w:rsidR="00883A60" w:rsidRPr="005C585A">
        <w:t xml:space="preserve"> k</w:t>
      </w:r>
      <w:r w:rsidR="005C585A" w:rsidRPr="005C585A">
        <w:t>teré</w:t>
      </w:r>
      <w:r w:rsidR="00883A60" w:rsidRPr="005C585A">
        <w:t> </w:t>
      </w:r>
      <w:r w:rsidR="005C585A" w:rsidRPr="005C585A">
        <w:t xml:space="preserve">budou </w:t>
      </w:r>
      <w:r w:rsidR="00883A60" w:rsidRPr="005C585A">
        <w:t>napojen</w:t>
      </w:r>
      <w:r w:rsidR="005C585A" w:rsidRPr="005C585A">
        <w:t>y</w:t>
      </w:r>
      <w:r w:rsidR="00883A60" w:rsidRPr="005C585A">
        <w:t xml:space="preserve"> na stávající síť VO.</w:t>
      </w:r>
    </w:p>
    <w:p w:rsidR="00391841" w:rsidRPr="00A11B59" w:rsidRDefault="00391841" w:rsidP="00391841">
      <w:pPr>
        <w:pStyle w:val="Nadpis3"/>
      </w:pPr>
      <w:bookmarkStart w:id="25" w:name="_Toc530726628"/>
      <w:r w:rsidRPr="00A11B59">
        <w:lastRenderedPageBreak/>
        <w:t>B.1.</w:t>
      </w:r>
      <w:r>
        <w:t>k)</w:t>
      </w:r>
      <w:r w:rsidRPr="00A11B59">
        <w:t xml:space="preserve"> Věcné a časové vazby stavby, podmiňující, vyvolané a související investice</w:t>
      </w:r>
      <w:bookmarkEnd w:id="25"/>
    </w:p>
    <w:p w:rsidR="00FA03DA" w:rsidRPr="0050606C" w:rsidRDefault="00FA03DA" w:rsidP="00FA03DA">
      <w:pPr>
        <w:pStyle w:val="Ltext"/>
        <w:ind w:firstLine="426"/>
      </w:pPr>
      <w:r>
        <w:t xml:space="preserve">Předmětná stavba je bez věcných a časových vazeb na podmiňující, vyvolané a související investice. </w:t>
      </w:r>
      <w:r w:rsidRPr="0050606C">
        <w:t>V</w:t>
      </w:r>
      <w:r w:rsidR="00292A96">
        <w:t> </w:t>
      </w:r>
      <w:r w:rsidRPr="0050606C">
        <w:t>zájmovém území se nevyskytují podmiňující</w:t>
      </w:r>
      <w:r>
        <w:t>, vyvolané nebo</w:t>
      </w:r>
      <w:r w:rsidRPr="0050606C">
        <w:t xml:space="preserve"> související investice k</w:t>
      </w:r>
      <w:r w:rsidR="00292A96">
        <w:t> </w:t>
      </w:r>
      <w:r w:rsidRPr="0050606C">
        <w:t xml:space="preserve">předmětné stavbě. </w:t>
      </w:r>
    </w:p>
    <w:p w:rsidR="00391841" w:rsidRPr="00391841" w:rsidRDefault="00391841" w:rsidP="00391841">
      <w:pPr>
        <w:pStyle w:val="Nadpis3"/>
      </w:pPr>
      <w:bookmarkStart w:id="26" w:name="_Toc530726629"/>
      <w:r>
        <w:t>B</w:t>
      </w:r>
      <w:r w:rsidRPr="00391841">
        <w:t>.</w:t>
      </w:r>
      <w:r>
        <w:t>1</w:t>
      </w:r>
      <w:r w:rsidRPr="00391841">
        <w:t>.</w:t>
      </w:r>
      <w:r>
        <w:t>l)</w:t>
      </w:r>
      <w:r w:rsidRPr="00391841">
        <w:t xml:space="preserve"> Seznam pozemků </w:t>
      </w:r>
      <w:r>
        <w:t>podle katastru nemovitostí, na kterých se stavba umisťuje a provádí</w:t>
      </w:r>
      <w:bookmarkEnd w:id="26"/>
      <w:r>
        <w:t xml:space="preserve"> </w:t>
      </w:r>
    </w:p>
    <w:p w:rsidR="00391841" w:rsidRPr="00492AE3" w:rsidRDefault="00391841" w:rsidP="00391841">
      <w:pPr>
        <w:pStyle w:val="Ltext"/>
        <w:ind w:firstLine="426"/>
      </w:pPr>
      <w:r w:rsidRPr="00492AE3">
        <w:t>Stavba se nachází na území obce Bohumín, v</w:t>
      </w:r>
      <w:r w:rsidR="00292A96">
        <w:t> </w:t>
      </w:r>
      <w:r w:rsidRPr="00492AE3">
        <w:t xml:space="preserve">k.ú. </w:t>
      </w:r>
      <w:r w:rsidR="00492AE3" w:rsidRPr="00492AE3">
        <w:t xml:space="preserve">Nový </w:t>
      </w:r>
      <w:r w:rsidR="00FA03DA">
        <w:t>B</w:t>
      </w:r>
      <w:r w:rsidR="00492AE3" w:rsidRPr="00492AE3">
        <w:t>ohumín</w:t>
      </w:r>
      <w:r w:rsidRPr="00492AE3">
        <w:t xml:space="preserve">. Výpis pozemků dle katastru nemovitostí, na kterých bude </w:t>
      </w:r>
      <w:r w:rsidR="00492AE3" w:rsidRPr="00492AE3">
        <w:t>stavba umístěna a provedena</w:t>
      </w:r>
      <w:r w:rsidRPr="00492AE3">
        <w:t>, je uveden v</w:t>
      </w:r>
      <w:r w:rsidR="00292A96">
        <w:t> </w:t>
      </w:r>
      <w:r w:rsidRPr="00492AE3">
        <w:t xml:space="preserve">následující tabulce. </w:t>
      </w:r>
    </w:p>
    <w:tbl>
      <w:tblPr>
        <w:tblStyle w:val="Mkatabulky7"/>
        <w:tblW w:w="9284" w:type="dxa"/>
        <w:tblLayout w:type="fixed"/>
        <w:tblLook w:val="0000" w:firstRow="0" w:lastRow="0" w:firstColumn="0" w:lastColumn="0" w:noHBand="0" w:noVBand="0"/>
      </w:tblPr>
      <w:tblGrid>
        <w:gridCol w:w="921"/>
        <w:gridCol w:w="2022"/>
        <w:gridCol w:w="6341"/>
      </w:tblGrid>
      <w:tr w:rsidR="00492AE3" w:rsidRPr="00492AE3" w:rsidTr="00D4468E">
        <w:trPr>
          <w:trHeight w:val="231"/>
        </w:trPr>
        <w:tc>
          <w:tcPr>
            <w:tcW w:w="9284" w:type="dxa"/>
            <w:gridSpan w:val="3"/>
            <w:tcBorders>
              <w:bottom w:val="single" w:sz="6" w:space="0" w:color="000000"/>
            </w:tcBorders>
          </w:tcPr>
          <w:p w:rsidR="00391841" w:rsidRPr="00492AE3" w:rsidRDefault="00391841" w:rsidP="00D4468E">
            <w:pPr>
              <w:spacing w:before="120" w:after="100" w:afterAutospacing="1" w:line="360" w:lineRule="auto"/>
              <w:jc w:val="center"/>
              <w:rPr>
                <w:rFonts w:ascii="Arial" w:hAnsi="Arial" w:cs="Arial"/>
              </w:rPr>
            </w:pPr>
            <w:r w:rsidRPr="00492AE3">
              <w:rPr>
                <w:rFonts w:ascii="Arial" w:hAnsi="Arial" w:cs="Arial"/>
              </w:rPr>
              <w:t>Seznam pozemků, na kterých bude umístěna nová stavba chodníků</w:t>
            </w:r>
          </w:p>
        </w:tc>
      </w:tr>
      <w:tr w:rsidR="00492AE3" w:rsidRPr="00492AE3" w:rsidTr="00D4468E">
        <w:trPr>
          <w:trHeight w:val="231"/>
        </w:trPr>
        <w:tc>
          <w:tcPr>
            <w:tcW w:w="9284" w:type="dxa"/>
            <w:gridSpan w:val="3"/>
            <w:tcBorders>
              <w:bottom w:val="single" w:sz="6" w:space="0" w:color="000000"/>
            </w:tcBorders>
          </w:tcPr>
          <w:p w:rsidR="00391841" w:rsidRPr="00492AE3" w:rsidRDefault="00391841" w:rsidP="00492AE3">
            <w:pPr>
              <w:spacing w:before="120" w:after="100" w:afterAutospacing="1" w:line="360" w:lineRule="auto"/>
              <w:jc w:val="center"/>
              <w:rPr>
                <w:rFonts w:ascii="Arial" w:hAnsi="Arial" w:cs="Arial"/>
              </w:rPr>
            </w:pPr>
            <w:r w:rsidRPr="00492AE3">
              <w:rPr>
                <w:rFonts w:ascii="Arial" w:hAnsi="Arial" w:cs="Arial"/>
              </w:rPr>
              <w:t xml:space="preserve">k.ú. </w:t>
            </w:r>
            <w:r w:rsidR="00492AE3" w:rsidRPr="00492AE3">
              <w:rPr>
                <w:rFonts w:ascii="Arial" w:hAnsi="Arial" w:cs="Arial"/>
              </w:rPr>
              <w:t>Nový Bohumín</w:t>
            </w:r>
          </w:p>
        </w:tc>
      </w:tr>
      <w:tr w:rsidR="00492AE3" w:rsidRPr="00492AE3" w:rsidTr="00D4468E">
        <w:trPr>
          <w:trHeight w:val="350"/>
        </w:trPr>
        <w:tc>
          <w:tcPr>
            <w:tcW w:w="921" w:type="dxa"/>
            <w:vMerge w:val="restart"/>
            <w:tcBorders>
              <w:top w:val="single" w:sz="6" w:space="0" w:color="000000"/>
              <w:bottom w:val="double" w:sz="4" w:space="0" w:color="auto"/>
            </w:tcBorders>
          </w:tcPr>
          <w:p w:rsidR="00391841" w:rsidRPr="00492AE3" w:rsidRDefault="00391841" w:rsidP="00D4468E">
            <w:pPr>
              <w:spacing w:before="120" w:after="120"/>
              <w:jc w:val="center"/>
              <w:rPr>
                <w:rFonts w:ascii="Arial" w:hAnsi="Arial" w:cs="Arial"/>
                <w:b w:val="0"/>
                <w:sz w:val="18"/>
                <w:szCs w:val="18"/>
              </w:rPr>
            </w:pPr>
            <w:r w:rsidRPr="00492AE3">
              <w:rPr>
                <w:rFonts w:ascii="Arial" w:hAnsi="Arial" w:cs="Arial"/>
                <w:b w:val="0"/>
                <w:sz w:val="18"/>
                <w:szCs w:val="18"/>
              </w:rPr>
              <w:t>Číslo parcely</w:t>
            </w:r>
          </w:p>
        </w:tc>
        <w:tc>
          <w:tcPr>
            <w:tcW w:w="2022" w:type="dxa"/>
            <w:vMerge w:val="restart"/>
            <w:tcBorders>
              <w:top w:val="single" w:sz="6" w:space="0" w:color="000000"/>
              <w:bottom w:val="double" w:sz="4" w:space="0" w:color="auto"/>
            </w:tcBorders>
          </w:tcPr>
          <w:p w:rsidR="00391841" w:rsidRPr="00492AE3" w:rsidRDefault="00391841" w:rsidP="00D4468E">
            <w:pPr>
              <w:spacing w:before="120" w:after="120"/>
              <w:jc w:val="center"/>
              <w:rPr>
                <w:rFonts w:ascii="Arial" w:hAnsi="Arial" w:cs="Arial"/>
                <w:b w:val="0"/>
                <w:sz w:val="18"/>
                <w:szCs w:val="18"/>
              </w:rPr>
            </w:pPr>
            <w:r w:rsidRPr="00492AE3">
              <w:rPr>
                <w:rFonts w:ascii="Arial" w:hAnsi="Arial" w:cs="Arial"/>
                <w:b w:val="0"/>
                <w:sz w:val="18"/>
                <w:szCs w:val="18"/>
              </w:rPr>
              <w:t>Druh pozemku</w:t>
            </w:r>
          </w:p>
        </w:tc>
        <w:tc>
          <w:tcPr>
            <w:tcW w:w="6341" w:type="dxa"/>
            <w:vMerge w:val="restart"/>
            <w:tcBorders>
              <w:top w:val="single" w:sz="6" w:space="0" w:color="000000"/>
              <w:bottom w:val="double" w:sz="4" w:space="0" w:color="auto"/>
            </w:tcBorders>
          </w:tcPr>
          <w:p w:rsidR="00391841" w:rsidRPr="00492AE3" w:rsidRDefault="00391841" w:rsidP="00D4468E">
            <w:pPr>
              <w:spacing w:before="120" w:after="120"/>
              <w:jc w:val="center"/>
              <w:rPr>
                <w:rFonts w:ascii="Arial" w:hAnsi="Arial" w:cs="Arial"/>
                <w:b w:val="0"/>
                <w:sz w:val="18"/>
                <w:szCs w:val="18"/>
              </w:rPr>
            </w:pPr>
            <w:r w:rsidRPr="00492AE3">
              <w:rPr>
                <w:rFonts w:ascii="Arial" w:hAnsi="Arial" w:cs="Arial"/>
                <w:b w:val="0"/>
                <w:sz w:val="18"/>
                <w:szCs w:val="18"/>
              </w:rPr>
              <w:t>Vlastník</w:t>
            </w:r>
          </w:p>
        </w:tc>
      </w:tr>
      <w:tr w:rsidR="00492AE3" w:rsidRPr="00492AE3" w:rsidTr="00D4468E">
        <w:trPr>
          <w:trHeight w:val="470"/>
        </w:trPr>
        <w:tc>
          <w:tcPr>
            <w:tcW w:w="921" w:type="dxa"/>
            <w:vMerge/>
            <w:tcBorders>
              <w:top w:val="single" w:sz="6" w:space="0" w:color="000000"/>
              <w:bottom w:val="double" w:sz="4" w:space="0" w:color="auto"/>
            </w:tcBorders>
          </w:tcPr>
          <w:p w:rsidR="00391841" w:rsidRPr="00492AE3" w:rsidRDefault="00391841" w:rsidP="00D4468E">
            <w:pPr>
              <w:spacing w:before="120" w:after="120"/>
              <w:jc w:val="center"/>
              <w:rPr>
                <w:rFonts w:ascii="Arial" w:hAnsi="Arial" w:cs="Arial"/>
                <w:b w:val="0"/>
              </w:rPr>
            </w:pPr>
          </w:p>
        </w:tc>
        <w:tc>
          <w:tcPr>
            <w:tcW w:w="2022" w:type="dxa"/>
            <w:vMerge/>
            <w:tcBorders>
              <w:top w:val="single" w:sz="6" w:space="0" w:color="000000"/>
              <w:bottom w:val="double" w:sz="4" w:space="0" w:color="auto"/>
            </w:tcBorders>
          </w:tcPr>
          <w:p w:rsidR="00391841" w:rsidRPr="00492AE3" w:rsidRDefault="00391841" w:rsidP="00D4468E">
            <w:pPr>
              <w:spacing w:before="120" w:after="120"/>
              <w:jc w:val="center"/>
              <w:rPr>
                <w:rFonts w:ascii="Arial" w:hAnsi="Arial" w:cs="Arial"/>
                <w:b w:val="0"/>
              </w:rPr>
            </w:pPr>
          </w:p>
        </w:tc>
        <w:tc>
          <w:tcPr>
            <w:tcW w:w="6341" w:type="dxa"/>
            <w:vMerge/>
            <w:tcBorders>
              <w:top w:val="single" w:sz="6" w:space="0" w:color="000000"/>
              <w:bottom w:val="double" w:sz="4" w:space="0" w:color="auto"/>
            </w:tcBorders>
          </w:tcPr>
          <w:p w:rsidR="00391841" w:rsidRPr="00492AE3" w:rsidRDefault="00391841" w:rsidP="00D4468E">
            <w:pPr>
              <w:spacing w:before="120" w:after="120"/>
              <w:jc w:val="center"/>
              <w:rPr>
                <w:rFonts w:ascii="Arial" w:hAnsi="Arial" w:cs="Arial"/>
                <w:b w:val="0"/>
              </w:rPr>
            </w:pPr>
          </w:p>
        </w:tc>
      </w:tr>
      <w:tr w:rsidR="00492AE3" w:rsidRPr="00492AE3" w:rsidTr="00D4468E">
        <w:tc>
          <w:tcPr>
            <w:tcW w:w="921" w:type="dxa"/>
            <w:tcBorders>
              <w:top w:val="double" w:sz="4" w:space="0" w:color="auto"/>
            </w:tcBorders>
          </w:tcPr>
          <w:p w:rsidR="00391841" w:rsidRPr="00492AE3" w:rsidRDefault="00492AE3" w:rsidP="00D4468E">
            <w:pPr>
              <w:pStyle w:val="Zpat"/>
              <w:tabs>
                <w:tab w:val="clear" w:pos="4536"/>
                <w:tab w:val="clear" w:pos="9072"/>
              </w:tabs>
              <w:spacing w:before="120" w:after="120"/>
              <w:jc w:val="center"/>
              <w:rPr>
                <w:rFonts w:ascii="Arial" w:hAnsi="Arial" w:cs="Arial"/>
                <w:b w:val="0"/>
                <w:sz w:val="18"/>
                <w:szCs w:val="18"/>
              </w:rPr>
            </w:pPr>
            <w:r w:rsidRPr="00492AE3">
              <w:rPr>
                <w:rFonts w:ascii="Arial" w:hAnsi="Arial" w:cs="Arial"/>
                <w:b w:val="0"/>
                <w:sz w:val="18"/>
                <w:szCs w:val="18"/>
              </w:rPr>
              <w:t>2583/1</w:t>
            </w:r>
          </w:p>
        </w:tc>
        <w:tc>
          <w:tcPr>
            <w:tcW w:w="2022" w:type="dxa"/>
            <w:tcBorders>
              <w:top w:val="double" w:sz="4" w:space="0" w:color="auto"/>
            </w:tcBorders>
          </w:tcPr>
          <w:p w:rsidR="00391841" w:rsidRPr="00492AE3" w:rsidRDefault="00391841" w:rsidP="00492AE3">
            <w:pPr>
              <w:spacing w:before="120" w:after="120"/>
              <w:jc w:val="center"/>
              <w:rPr>
                <w:rFonts w:ascii="Arial" w:hAnsi="Arial" w:cs="Arial"/>
                <w:b w:val="0"/>
                <w:sz w:val="18"/>
                <w:szCs w:val="18"/>
              </w:rPr>
            </w:pPr>
            <w:r w:rsidRPr="00492AE3">
              <w:rPr>
                <w:rFonts w:ascii="Arial" w:hAnsi="Arial" w:cs="Arial"/>
                <w:b w:val="0"/>
                <w:sz w:val="18"/>
                <w:szCs w:val="18"/>
              </w:rPr>
              <w:t xml:space="preserve">Ostatní plocha – </w:t>
            </w:r>
            <w:r w:rsidR="00492AE3" w:rsidRPr="00492AE3">
              <w:rPr>
                <w:rFonts w:ascii="Arial" w:hAnsi="Arial" w:cs="Arial"/>
                <w:b w:val="0"/>
                <w:sz w:val="18"/>
                <w:szCs w:val="18"/>
              </w:rPr>
              <w:t>zeleň</w:t>
            </w:r>
          </w:p>
        </w:tc>
        <w:tc>
          <w:tcPr>
            <w:tcW w:w="6341" w:type="dxa"/>
            <w:tcBorders>
              <w:top w:val="double" w:sz="4" w:space="0" w:color="auto"/>
            </w:tcBorders>
          </w:tcPr>
          <w:p w:rsidR="00391841" w:rsidRPr="00492AE3" w:rsidRDefault="00492AE3" w:rsidP="00D4468E">
            <w:pPr>
              <w:spacing w:before="120" w:after="120"/>
              <w:rPr>
                <w:rFonts w:ascii="Arial" w:hAnsi="Arial" w:cs="Arial"/>
                <w:b w:val="0"/>
                <w:sz w:val="18"/>
                <w:szCs w:val="18"/>
              </w:rPr>
            </w:pPr>
            <w:r w:rsidRPr="00492AE3">
              <w:rPr>
                <w:rFonts w:ascii="Arial" w:hAnsi="Arial" w:cs="Arial"/>
                <w:b w:val="0"/>
                <w:bCs w:val="0"/>
                <w:sz w:val="18"/>
                <w:szCs w:val="18"/>
              </w:rPr>
              <w:t>Město Bohumín, Masarykova 158, 735 81 Bohumín, Nový Bohumín</w:t>
            </w:r>
          </w:p>
        </w:tc>
      </w:tr>
      <w:tr w:rsidR="00492AE3" w:rsidRPr="00492AE3" w:rsidTr="00D4468E">
        <w:trPr>
          <w:trHeight w:val="269"/>
        </w:trPr>
        <w:tc>
          <w:tcPr>
            <w:tcW w:w="921" w:type="dxa"/>
          </w:tcPr>
          <w:p w:rsidR="00391841" w:rsidRPr="00492AE3" w:rsidRDefault="00492AE3" w:rsidP="00D4468E">
            <w:pPr>
              <w:spacing w:before="120" w:after="120"/>
              <w:jc w:val="center"/>
              <w:rPr>
                <w:rFonts w:ascii="Arial" w:hAnsi="Arial" w:cs="Arial"/>
                <w:b w:val="0"/>
                <w:sz w:val="18"/>
                <w:szCs w:val="18"/>
              </w:rPr>
            </w:pPr>
            <w:r w:rsidRPr="00492AE3">
              <w:rPr>
                <w:rFonts w:ascii="Arial" w:hAnsi="Arial" w:cs="Arial"/>
                <w:b w:val="0"/>
                <w:sz w:val="18"/>
                <w:szCs w:val="18"/>
              </w:rPr>
              <w:t>2616/1</w:t>
            </w:r>
          </w:p>
        </w:tc>
        <w:tc>
          <w:tcPr>
            <w:tcW w:w="2022" w:type="dxa"/>
          </w:tcPr>
          <w:p w:rsidR="00391841" w:rsidRPr="00492AE3" w:rsidRDefault="00391841" w:rsidP="00D4468E">
            <w:pPr>
              <w:spacing w:before="120" w:after="120"/>
              <w:jc w:val="center"/>
              <w:rPr>
                <w:rFonts w:ascii="Arial" w:hAnsi="Arial" w:cs="Arial"/>
                <w:b w:val="0"/>
                <w:sz w:val="18"/>
                <w:szCs w:val="18"/>
              </w:rPr>
            </w:pPr>
            <w:r w:rsidRPr="00492AE3">
              <w:rPr>
                <w:rFonts w:ascii="Arial" w:hAnsi="Arial" w:cs="Arial"/>
                <w:b w:val="0"/>
                <w:bCs w:val="0"/>
                <w:sz w:val="18"/>
                <w:szCs w:val="18"/>
              </w:rPr>
              <w:t>Ostatní plocha – ostatní komunikace</w:t>
            </w:r>
          </w:p>
        </w:tc>
        <w:tc>
          <w:tcPr>
            <w:tcW w:w="6341" w:type="dxa"/>
          </w:tcPr>
          <w:p w:rsidR="00391841" w:rsidRPr="00492AE3" w:rsidRDefault="00391841" w:rsidP="00D4468E">
            <w:pPr>
              <w:spacing w:before="120" w:after="120"/>
              <w:rPr>
                <w:rFonts w:ascii="Arial" w:hAnsi="Arial" w:cs="Arial"/>
                <w:b w:val="0"/>
                <w:sz w:val="18"/>
                <w:szCs w:val="18"/>
              </w:rPr>
            </w:pPr>
            <w:r w:rsidRPr="00492AE3">
              <w:rPr>
                <w:rFonts w:ascii="Arial" w:hAnsi="Arial" w:cs="Arial"/>
                <w:b w:val="0"/>
                <w:bCs w:val="0"/>
                <w:sz w:val="18"/>
                <w:szCs w:val="18"/>
              </w:rPr>
              <w:t>Město Bohumín, Masarykova 158, 735 81 Bohumín, Nový Bohumín</w:t>
            </w:r>
          </w:p>
        </w:tc>
      </w:tr>
    </w:tbl>
    <w:p w:rsidR="00391841" w:rsidRPr="00A11B59" w:rsidRDefault="00391841" w:rsidP="00391841">
      <w:pPr>
        <w:pStyle w:val="Nadpis3"/>
      </w:pPr>
      <w:r w:rsidRPr="00015618">
        <w:t xml:space="preserve"> </w:t>
      </w:r>
      <w:bookmarkStart w:id="27" w:name="_Toc530726630"/>
      <w:r w:rsidRPr="00A11B59">
        <w:t>B.1.</w:t>
      </w:r>
      <w:r>
        <w:t>m)</w:t>
      </w:r>
      <w:r w:rsidRPr="00A11B59">
        <w:t xml:space="preserve"> </w:t>
      </w:r>
      <w:r w:rsidRPr="00391841">
        <w:t xml:space="preserve">Seznam pozemků </w:t>
      </w:r>
      <w:r>
        <w:t>podle katastru nemovitostí, na kterých vznikne ochranné nebo bezpečnostní pásmo</w:t>
      </w:r>
      <w:bookmarkEnd w:id="27"/>
    </w:p>
    <w:p w:rsidR="00391841" w:rsidRPr="00492AE3" w:rsidRDefault="00492AE3" w:rsidP="00391841">
      <w:pPr>
        <w:pStyle w:val="Ltext"/>
        <w:ind w:firstLine="426"/>
      </w:pPr>
      <w:r w:rsidRPr="00492AE3">
        <w:t>Z</w:t>
      </w:r>
      <w:r w:rsidR="00292A96">
        <w:t> </w:t>
      </w:r>
      <w:r w:rsidRPr="00492AE3">
        <w:t>titulu realizace stavby nevzniknou nová ochranná ani bezpečnostní pásma.</w:t>
      </w:r>
    </w:p>
    <w:p w:rsidR="00391841" w:rsidRPr="00A11B59" w:rsidRDefault="00391841" w:rsidP="00391841">
      <w:pPr>
        <w:pStyle w:val="Nadpis3"/>
      </w:pPr>
      <w:bookmarkStart w:id="28" w:name="_Toc530726631"/>
      <w:r w:rsidRPr="00A11B59">
        <w:t>B.1.</w:t>
      </w:r>
      <w:r>
        <w:t>n)</w:t>
      </w:r>
      <w:r w:rsidRPr="00A11B59">
        <w:t xml:space="preserve"> </w:t>
      </w:r>
      <w:r>
        <w:t>Požadavky na monitoringy a sledování přetvoření</w:t>
      </w:r>
      <w:bookmarkEnd w:id="28"/>
    </w:p>
    <w:p w:rsidR="00391841" w:rsidRPr="00391841" w:rsidRDefault="00391841" w:rsidP="00391841">
      <w:pPr>
        <w:pStyle w:val="Ltext"/>
        <w:ind w:firstLine="426"/>
      </w:pPr>
      <w:r w:rsidRPr="00391841">
        <w:t>Stavba je bez požadavků na monitoring a sledování přetvoření.</w:t>
      </w:r>
    </w:p>
    <w:p w:rsidR="00701702" w:rsidRPr="00A11B59" w:rsidRDefault="00701702" w:rsidP="00701702">
      <w:pPr>
        <w:pStyle w:val="Nadpis3"/>
      </w:pPr>
      <w:bookmarkStart w:id="29" w:name="_Toc530726632"/>
      <w:r w:rsidRPr="00A11B59">
        <w:t>B.1.</w:t>
      </w:r>
      <w:r>
        <w:t>o)</w:t>
      </w:r>
      <w:r w:rsidRPr="00A11B59">
        <w:t xml:space="preserve"> </w:t>
      </w:r>
      <w:r>
        <w:t>Možnosti napojení stavby na veřejnou dopravní a technickou infrastrukturu</w:t>
      </w:r>
      <w:bookmarkEnd w:id="29"/>
    </w:p>
    <w:p w:rsidR="00701702" w:rsidRPr="00883A60" w:rsidRDefault="00883A60" w:rsidP="00701702">
      <w:pPr>
        <w:pStyle w:val="Ltext"/>
        <w:ind w:firstLine="426"/>
      </w:pPr>
      <w:r w:rsidRPr="00883A60">
        <w:t>Viz čl. B.1.j)</w:t>
      </w:r>
    </w:p>
    <w:p w:rsidR="00701702" w:rsidRPr="0015314A" w:rsidRDefault="00701702" w:rsidP="00701702">
      <w:pPr>
        <w:pStyle w:val="Nadpis2"/>
      </w:pPr>
      <w:bookmarkStart w:id="30" w:name="_Toc530726633"/>
      <w:r w:rsidRPr="0015314A">
        <w:t>B.</w:t>
      </w:r>
      <w:r>
        <w:t>2</w:t>
      </w:r>
      <w:r w:rsidRPr="0015314A">
        <w:t xml:space="preserve"> </w:t>
      </w:r>
      <w:r>
        <w:t>Celkový popis</w:t>
      </w:r>
      <w:r w:rsidRPr="0015314A">
        <w:t xml:space="preserve"> stavby</w:t>
      </w:r>
      <w:bookmarkEnd w:id="30"/>
    </w:p>
    <w:p w:rsidR="00701702" w:rsidRPr="00701702" w:rsidRDefault="00701702" w:rsidP="00701702">
      <w:pPr>
        <w:pStyle w:val="Nadpis3"/>
      </w:pPr>
      <w:bookmarkStart w:id="31" w:name="_Toc530726634"/>
      <w:r>
        <w:t>B</w:t>
      </w:r>
      <w:r w:rsidRPr="00701702">
        <w:t>.</w:t>
      </w:r>
      <w:r>
        <w:t>2</w:t>
      </w:r>
      <w:r w:rsidRPr="00701702">
        <w:t xml:space="preserve">.1 </w:t>
      </w:r>
      <w:r>
        <w:t>Celková koncepce řešení stavby</w:t>
      </w:r>
      <w:bookmarkEnd w:id="31"/>
    </w:p>
    <w:p w:rsidR="00701702" w:rsidRPr="00701702" w:rsidRDefault="00701702" w:rsidP="00701702">
      <w:pPr>
        <w:pStyle w:val="Lnadpis4"/>
      </w:pPr>
      <w:bookmarkStart w:id="32" w:name="_Toc530726635"/>
      <w:r w:rsidRPr="00701702">
        <w:t>B.2.1.a) Nová stavba nebo změna dokončené stavby</w:t>
      </w:r>
      <w:bookmarkEnd w:id="32"/>
    </w:p>
    <w:p w:rsidR="00701702" w:rsidRPr="00701702" w:rsidRDefault="00701702" w:rsidP="00701702">
      <w:pPr>
        <w:pStyle w:val="Ltext"/>
        <w:ind w:firstLine="426"/>
      </w:pPr>
      <w:r w:rsidRPr="00701702">
        <w:t>Nová stavba.</w:t>
      </w:r>
    </w:p>
    <w:p w:rsidR="00701702" w:rsidRPr="00701702" w:rsidRDefault="00701702" w:rsidP="00701702">
      <w:pPr>
        <w:pStyle w:val="Lnadpis4"/>
      </w:pPr>
      <w:bookmarkStart w:id="33" w:name="_Toc530726636"/>
      <w:r>
        <w:t>B</w:t>
      </w:r>
      <w:r w:rsidRPr="00701702">
        <w:t>.2</w:t>
      </w:r>
      <w:r>
        <w:t>.1.b)</w:t>
      </w:r>
      <w:r w:rsidRPr="00701702">
        <w:t xml:space="preserve"> Účel užívání stavby</w:t>
      </w:r>
      <w:bookmarkEnd w:id="33"/>
    </w:p>
    <w:p w:rsidR="00701702" w:rsidRPr="00492AE3" w:rsidRDefault="00492AE3" w:rsidP="00701702">
      <w:pPr>
        <w:pStyle w:val="Ltext"/>
        <w:ind w:firstLine="426"/>
      </w:pPr>
      <w:r w:rsidRPr="00492AE3">
        <w:t>Parkovací plochy pro osobní vozidla.</w:t>
      </w:r>
      <w:r w:rsidR="00701702" w:rsidRPr="00492AE3">
        <w:t xml:space="preserve"> </w:t>
      </w:r>
    </w:p>
    <w:p w:rsidR="00701702" w:rsidRPr="00701702" w:rsidRDefault="00701702" w:rsidP="00701702">
      <w:pPr>
        <w:pStyle w:val="Lnadpis4"/>
      </w:pPr>
      <w:bookmarkStart w:id="34" w:name="_Toc530726637"/>
      <w:r>
        <w:t>B</w:t>
      </w:r>
      <w:r w:rsidRPr="00701702">
        <w:t>.</w:t>
      </w:r>
      <w:r>
        <w:t>2.1</w:t>
      </w:r>
      <w:r w:rsidRPr="00701702">
        <w:t>.</w:t>
      </w:r>
      <w:r>
        <w:t>c)</w:t>
      </w:r>
      <w:r w:rsidRPr="00701702">
        <w:t xml:space="preserve"> Trvalá nebo dočasná stavba</w:t>
      </w:r>
      <w:bookmarkEnd w:id="34"/>
    </w:p>
    <w:p w:rsidR="00701702" w:rsidRDefault="00701702" w:rsidP="00701702">
      <w:pPr>
        <w:pStyle w:val="Ltext"/>
        <w:ind w:firstLine="426"/>
      </w:pPr>
      <w:r w:rsidRPr="00701702">
        <w:t>Trvalá stavba.</w:t>
      </w:r>
    </w:p>
    <w:p w:rsidR="00701702" w:rsidRDefault="00701702" w:rsidP="00701702">
      <w:pPr>
        <w:pStyle w:val="Lnadpis4"/>
      </w:pPr>
      <w:bookmarkStart w:id="35" w:name="_Toc530726638"/>
      <w:r>
        <w:lastRenderedPageBreak/>
        <w:t>B</w:t>
      </w:r>
      <w:r w:rsidRPr="00701702">
        <w:t>.</w:t>
      </w:r>
      <w:r>
        <w:t>2.1</w:t>
      </w:r>
      <w:r w:rsidRPr="00701702">
        <w:t>.</w:t>
      </w:r>
      <w:r>
        <w:t>d)</w:t>
      </w:r>
      <w:r w:rsidRPr="00701702">
        <w:t xml:space="preserve"> </w:t>
      </w:r>
      <w:r>
        <w:t>Informace o vydaných rozhodnutích o povolení výjimky z</w:t>
      </w:r>
      <w:r w:rsidR="00292A96">
        <w:t> </w:t>
      </w:r>
      <w:r>
        <w:t>technických požadavků na stavby a technických požadavků zabezpečujících bezbariérové užívání stavby</w:t>
      </w:r>
      <w:bookmarkEnd w:id="35"/>
    </w:p>
    <w:p w:rsidR="00FA03DA" w:rsidRPr="00095EA0" w:rsidRDefault="00FA03DA" w:rsidP="00FA03DA">
      <w:pPr>
        <w:pStyle w:val="Ltext"/>
        <w:ind w:firstLine="426"/>
      </w:pPr>
      <w:r w:rsidRPr="00095EA0">
        <w:t>Součástí záměru nejsou výjimky vůči technickým požadavkům na stavby, definované ve vyhlášce č. 268/2009 Sb., o technických požadavcích na stavby.</w:t>
      </w:r>
    </w:p>
    <w:p w:rsidR="00FA03DA" w:rsidRPr="00095EA0" w:rsidRDefault="00FA03DA" w:rsidP="00FA03DA">
      <w:pPr>
        <w:pStyle w:val="Ltext"/>
        <w:ind w:firstLine="426"/>
      </w:pPr>
      <w:r w:rsidRPr="00095EA0">
        <w:t>Součástí záměru nejsou výjimky vůči technickým požadavkům zabezpečující bezbariérové užívání stavby, definované ve vyhlášce č. 398/2009 Sb., o obecných technických požadavcích zabezpečujících bezbariérové užívání staveb.</w:t>
      </w:r>
    </w:p>
    <w:p w:rsidR="00701702" w:rsidRDefault="00701702" w:rsidP="00701702">
      <w:pPr>
        <w:pStyle w:val="Nadpis3"/>
        <w:rPr>
          <w:sz w:val="20"/>
        </w:rPr>
      </w:pPr>
      <w:bookmarkStart w:id="36" w:name="_Toc530726639"/>
      <w:r>
        <w:rPr>
          <w:sz w:val="20"/>
        </w:rPr>
        <w:t>B</w:t>
      </w:r>
      <w:r w:rsidRPr="00701702">
        <w:rPr>
          <w:sz w:val="20"/>
        </w:rPr>
        <w:t>.</w:t>
      </w:r>
      <w:r>
        <w:rPr>
          <w:sz w:val="20"/>
        </w:rPr>
        <w:t>2</w:t>
      </w:r>
      <w:r w:rsidRPr="00701702">
        <w:rPr>
          <w:sz w:val="20"/>
        </w:rPr>
        <w:t>.</w:t>
      </w:r>
      <w:r>
        <w:rPr>
          <w:sz w:val="20"/>
        </w:rPr>
        <w:t>1.e)</w:t>
      </w:r>
      <w:r w:rsidRPr="00701702">
        <w:rPr>
          <w:sz w:val="20"/>
        </w:rPr>
        <w:t xml:space="preserve"> </w:t>
      </w:r>
      <w:r>
        <w:rPr>
          <w:sz w:val="20"/>
        </w:rPr>
        <w:t>Informace o tom, zda a v</w:t>
      </w:r>
      <w:r w:rsidR="00292A96">
        <w:rPr>
          <w:sz w:val="20"/>
        </w:rPr>
        <w:t> </w:t>
      </w:r>
      <w:r>
        <w:rPr>
          <w:sz w:val="20"/>
        </w:rPr>
        <w:t>jakých částech dokumentace jsou zohledněny podmínky závazných stanovisek dotčených orgánů</w:t>
      </w:r>
      <w:bookmarkEnd w:id="36"/>
    </w:p>
    <w:p w:rsidR="000D14C1" w:rsidRDefault="000D14C1" w:rsidP="000D14C1">
      <w:pPr>
        <w:pStyle w:val="Ltext"/>
        <w:spacing w:after="0"/>
        <w:ind w:firstLine="0"/>
        <w:rPr>
          <w:i/>
        </w:rPr>
      </w:pPr>
      <w:r w:rsidRPr="000D14C1">
        <w:rPr>
          <w:i/>
        </w:rPr>
        <w:t>Krajský úřad Moravskoslezský kraj, Odbor životního prostředí a zemědělství - Stanovisko a sdělení k záměru „Parkoviště na ul. Mírová, Bohumín“; č.j. MSK 134911/2018 ze dne 4. 10. 2018.</w:t>
      </w:r>
    </w:p>
    <w:p w:rsidR="000D14C1" w:rsidRPr="00145662" w:rsidRDefault="000D14C1" w:rsidP="000D14C1">
      <w:pPr>
        <w:pStyle w:val="Ltext"/>
        <w:spacing w:before="0"/>
        <w:ind w:firstLine="0"/>
      </w:pPr>
      <w:r>
        <w:t>Bez podmínek k záměru.</w:t>
      </w:r>
    </w:p>
    <w:p w:rsidR="000D14C1" w:rsidRDefault="000D14C1" w:rsidP="000D14C1">
      <w:pPr>
        <w:pStyle w:val="Ltext"/>
        <w:spacing w:after="0"/>
        <w:ind w:firstLine="0"/>
        <w:rPr>
          <w:i/>
        </w:rPr>
      </w:pPr>
      <w:r w:rsidRPr="000D14C1">
        <w:rPr>
          <w:i/>
        </w:rPr>
        <w:t>Krajská hygienická stanice Moravskoslezského kraje se sídlem v Ostravě - Závazné stanovisko; č.j. KHSMS 51134/2018/KA/HOK ze dne 22. 10. 2018.</w:t>
      </w:r>
    </w:p>
    <w:p w:rsidR="000D14C1" w:rsidRPr="00145662" w:rsidRDefault="000D14C1" w:rsidP="000D14C1">
      <w:pPr>
        <w:pStyle w:val="Ltext"/>
        <w:spacing w:before="0"/>
        <w:ind w:firstLine="0"/>
      </w:pPr>
      <w:r>
        <w:t>Bez podmínek k záměru.</w:t>
      </w:r>
    </w:p>
    <w:p w:rsidR="000D14C1" w:rsidRDefault="000D14C1" w:rsidP="000D14C1">
      <w:pPr>
        <w:pStyle w:val="Ltext"/>
        <w:spacing w:after="0"/>
        <w:ind w:firstLine="0"/>
        <w:rPr>
          <w:i/>
        </w:rPr>
      </w:pPr>
      <w:r w:rsidRPr="000D14C1">
        <w:rPr>
          <w:i/>
        </w:rPr>
        <w:t>Policie ČR, KŘ Policie MSK, Územní odbor Karviná, dopravní inspektorát – Stanovisko k projektové dokumentaci; čj. KRPT-231506-1/ČJ-2018-070306 ze dne 22. 10. 2018.</w:t>
      </w:r>
    </w:p>
    <w:p w:rsidR="000D14C1" w:rsidRDefault="000D14C1" w:rsidP="000D14C1">
      <w:pPr>
        <w:pStyle w:val="Ltext"/>
        <w:spacing w:before="0"/>
        <w:ind w:firstLine="0"/>
      </w:pPr>
      <w:r>
        <w:t>Bez podmínek k záměru.</w:t>
      </w:r>
    </w:p>
    <w:p w:rsidR="00AF64DF" w:rsidRPr="00145662" w:rsidRDefault="00AF64DF" w:rsidP="00AF64DF">
      <w:pPr>
        <w:pStyle w:val="Ltext"/>
        <w:spacing w:after="0"/>
        <w:ind w:firstLine="0"/>
        <w:rPr>
          <w:i/>
        </w:rPr>
      </w:pPr>
      <w:r w:rsidRPr="00145662">
        <w:rPr>
          <w:i/>
        </w:rPr>
        <w:t xml:space="preserve">Městský úřad Bohumín, Odbor stavební – Koordinované závazné stanovisko; zn. </w:t>
      </w:r>
      <w:r>
        <w:rPr>
          <w:i/>
        </w:rPr>
        <w:t>MUBO/39907/2018/STAV/Re ze dne 5</w:t>
      </w:r>
      <w:r w:rsidRPr="00145662">
        <w:rPr>
          <w:i/>
        </w:rPr>
        <w:t xml:space="preserve">. </w:t>
      </w:r>
      <w:r>
        <w:rPr>
          <w:i/>
        </w:rPr>
        <w:t>11</w:t>
      </w:r>
      <w:r w:rsidRPr="00145662">
        <w:rPr>
          <w:i/>
        </w:rPr>
        <w:t>. 2018.</w:t>
      </w:r>
    </w:p>
    <w:p w:rsidR="00AF64DF" w:rsidRPr="00145662" w:rsidRDefault="00AF64DF" w:rsidP="00AF64DF">
      <w:pPr>
        <w:pStyle w:val="Ltext"/>
        <w:spacing w:before="0"/>
        <w:ind w:firstLine="0"/>
      </w:pPr>
      <w:r w:rsidRPr="00145662">
        <w:t>Součástí Koordinovaného závazného stanoviska jsou:</w:t>
      </w:r>
    </w:p>
    <w:p w:rsidR="00AF64DF" w:rsidRDefault="00AF64DF" w:rsidP="00AF64DF">
      <w:pPr>
        <w:pStyle w:val="Ltext"/>
        <w:spacing w:after="0"/>
        <w:ind w:left="425" w:firstLine="0"/>
        <w:rPr>
          <w:i/>
        </w:rPr>
      </w:pPr>
      <w:r w:rsidRPr="00145662">
        <w:rPr>
          <w:i/>
        </w:rPr>
        <w:t>Městský úřad Bohumín, Odbor životního prostředí a služeb – Závazná stanoviska; č.j. MUBO/3</w:t>
      </w:r>
      <w:r>
        <w:rPr>
          <w:i/>
        </w:rPr>
        <w:t>9907/2018/STAV/Re ze dne 24</w:t>
      </w:r>
      <w:r w:rsidRPr="00145662">
        <w:rPr>
          <w:i/>
        </w:rPr>
        <w:t>. 10. 2018.</w:t>
      </w:r>
    </w:p>
    <w:p w:rsidR="00AF64DF" w:rsidRPr="00145662" w:rsidRDefault="00AF64DF" w:rsidP="00AF64DF">
      <w:pPr>
        <w:pStyle w:val="Ltext"/>
        <w:spacing w:before="0"/>
        <w:ind w:left="425" w:firstLine="1"/>
      </w:pPr>
      <w:r>
        <w:t>Bez podmínek k záměru.</w:t>
      </w:r>
    </w:p>
    <w:p w:rsidR="00AF64DF" w:rsidRDefault="00AF64DF" w:rsidP="00AF64DF">
      <w:pPr>
        <w:pStyle w:val="Ltext"/>
        <w:spacing w:after="0"/>
        <w:ind w:left="425" w:firstLine="0"/>
        <w:rPr>
          <w:i/>
        </w:rPr>
      </w:pPr>
      <w:r w:rsidRPr="00145662">
        <w:rPr>
          <w:i/>
        </w:rPr>
        <w:t>Městský úřad Bohumín, Odbor dopravy – Závazné stanovisko; č.j. MUBO/3</w:t>
      </w:r>
      <w:r>
        <w:rPr>
          <w:i/>
        </w:rPr>
        <w:t>9907</w:t>
      </w:r>
      <w:r w:rsidRPr="00145662">
        <w:rPr>
          <w:i/>
        </w:rPr>
        <w:t>/02/2018/ODP/Sk ze dne 1. 1</w:t>
      </w:r>
      <w:r>
        <w:rPr>
          <w:i/>
        </w:rPr>
        <w:t>1</w:t>
      </w:r>
      <w:r w:rsidRPr="00145662">
        <w:rPr>
          <w:i/>
        </w:rPr>
        <w:t>. 2018.</w:t>
      </w:r>
    </w:p>
    <w:p w:rsidR="00AF64DF" w:rsidRPr="00051D15" w:rsidRDefault="00AF64DF" w:rsidP="00AF64DF">
      <w:pPr>
        <w:pStyle w:val="Ltext"/>
        <w:spacing w:before="0" w:after="0"/>
        <w:ind w:left="425" w:firstLine="0"/>
      </w:pPr>
      <w:r>
        <w:t>V</w:t>
      </w:r>
      <w:r w:rsidRPr="00051D15">
        <w:t xml:space="preserve"> souladu s ustanovením § </w:t>
      </w:r>
      <w:r>
        <w:t>10 zá</w:t>
      </w:r>
      <w:r w:rsidRPr="00051D15">
        <w:t>kona č. 13/1997 Sb., ten, v jehož zájmu nebo kvůli jehož činnosti má být povoleno zvláštní užívání komunikací, je povinen požádat příslušný silniční správní úřad (Městský úřad Bohumín, odbor dopravy) o povolení zvláštního užívání pozemních komunikací. Žádost o výše uvedené povolení bude obsahovat náležitosti a přílohy dle ustanovení vyhlášky č. 104/1997 Sb., kterou se provádí zákon o pozemních komunikacích.</w:t>
      </w:r>
    </w:p>
    <w:p w:rsidR="00AF64DF" w:rsidRDefault="00AF64DF" w:rsidP="00AF64DF">
      <w:pPr>
        <w:pStyle w:val="Ltext"/>
        <w:numPr>
          <w:ilvl w:val="0"/>
          <w:numId w:val="46"/>
        </w:numPr>
        <w:spacing w:before="0" w:after="0"/>
      </w:pPr>
      <w:r>
        <w:t>Žádost o povolení zvláštního užívání komunikace je povinen předložit vybraným zhotovitelem stavby před její realizací příslušnému silničnímu správnímu úřadu.</w:t>
      </w:r>
    </w:p>
    <w:p w:rsidR="00AF64DF" w:rsidRPr="00D86C06" w:rsidRDefault="00AF64DF" w:rsidP="00AF64DF">
      <w:pPr>
        <w:pStyle w:val="Ltext"/>
        <w:spacing w:before="0" w:after="0"/>
        <w:ind w:left="425" w:firstLine="0"/>
      </w:pPr>
      <w:r>
        <w:t>V</w:t>
      </w:r>
      <w:r w:rsidRPr="00D86C06">
        <w:t> případě omezení provozu na komunikaci žadatel předloží návrh přechodného dopravního značení odsouhlaseného Policií ČR DI Karviná a požádá MěÚ Bohumín, odbor dopravy o stanovení přechodného dopravního značení pro realizaci předmětné stavby</w:t>
      </w:r>
      <w:r>
        <w:rPr>
          <w:lang w:val="en-US"/>
        </w:rPr>
        <w:t>.</w:t>
      </w:r>
    </w:p>
    <w:p w:rsidR="00AF64DF" w:rsidRPr="00D86C06" w:rsidRDefault="00AF64DF" w:rsidP="00AF64DF">
      <w:pPr>
        <w:pStyle w:val="Ltext"/>
        <w:spacing w:before="0" w:after="0"/>
        <w:ind w:left="425" w:firstLine="0"/>
      </w:pPr>
      <w:r>
        <w:t>Pro</w:t>
      </w:r>
      <w:r w:rsidRPr="00D86C06">
        <w:t xml:space="preserve"> požadavk</w:t>
      </w:r>
      <w:r>
        <w:t>y</w:t>
      </w:r>
      <w:r w:rsidRPr="00D86C06">
        <w:t xml:space="preserve"> na změnu provozu na komunikaci žadatel předloží návrh místní úpravy dopravního značení odsouhlaseného Policií ČR DI Karviná a požádá MěÚ Bohumín, odbor dopravy o stanovení </w:t>
      </w:r>
      <w:r>
        <w:t>místní dopravy dopravního značení.</w:t>
      </w:r>
    </w:p>
    <w:p w:rsidR="00AF64DF" w:rsidRPr="00D86C06" w:rsidRDefault="00AF64DF" w:rsidP="00AF64DF">
      <w:pPr>
        <w:pStyle w:val="Ltext"/>
        <w:numPr>
          <w:ilvl w:val="0"/>
          <w:numId w:val="46"/>
        </w:numPr>
        <w:spacing w:before="0" w:after="0"/>
      </w:pPr>
      <w:r w:rsidRPr="00D86C06">
        <w:t>Návrh přechodného dopravního značení bude předložen vybraným zhotovitelem stavby před její realizací.</w:t>
      </w:r>
      <w:r>
        <w:t xml:space="preserve"> Policií ČR DI Karviná ověřené návrhy DZ jsou součástí dokladové části této PD.</w:t>
      </w:r>
    </w:p>
    <w:p w:rsidR="00AF64DF" w:rsidRDefault="00AF64DF" w:rsidP="00AF64DF">
      <w:pPr>
        <w:pStyle w:val="Ltext"/>
        <w:spacing w:after="0"/>
        <w:ind w:left="425" w:firstLine="0"/>
        <w:rPr>
          <w:i/>
        </w:rPr>
      </w:pPr>
    </w:p>
    <w:p w:rsidR="00AF64DF" w:rsidRDefault="00AF64DF" w:rsidP="00AF64DF">
      <w:pPr>
        <w:pStyle w:val="Ltext"/>
        <w:spacing w:after="0"/>
        <w:ind w:left="425" w:firstLine="0"/>
        <w:rPr>
          <w:i/>
        </w:rPr>
      </w:pPr>
      <w:r w:rsidRPr="00145662">
        <w:rPr>
          <w:i/>
        </w:rPr>
        <w:lastRenderedPageBreak/>
        <w:t xml:space="preserve">Městský úřad Bohumín, Odbor rozvoje a investic – </w:t>
      </w:r>
      <w:r>
        <w:rPr>
          <w:i/>
        </w:rPr>
        <w:t>Závazné stanovisko; č.j. MUBO/39907</w:t>
      </w:r>
      <w:r w:rsidRPr="00145662">
        <w:rPr>
          <w:i/>
        </w:rPr>
        <w:t xml:space="preserve">/03/2018/RAI/Pr ze dne </w:t>
      </w:r>
      <w:r>
        <w:rPr>
          <w:i/>
        </w:rPr>
        <w:t>9</w:t>
      </w:r>
      <w:r w:rsidRPr="00145662">
        <w:rPr>
          <w:i/>
        </w:rPr>
        <w:t xml:space="preserve">. </w:t>
      </w:r>
      <w:r>
        <w:rPr>
          <w:i/>
        </w:rPr>
        <w:t>10</w:t>
      </w:r>
      <w:r w:rsidRPr="00145662">
        <w:rPr>
          <w:i/>
        </w:rPr>
        <w:t>. 2018.</w:t>
      </w:r>
    </w:p>
    <w:p w:rsidR="00AF64DF" w:rsidRDefault="00AF64DF" w:rsidP="00AF64DF">
      <w:pPr>
        <w:pStyle w:val="Ltext"/>
        <w:spacing w:before="0"/>
        <w:ind w:firstLine="426"/>
      </w:pPr>
      <w:r>
        <w:t>Bez podmínek k záměru.</w:t>
      </w:r>
    </w:p>
    <w:p w:rsidR="00AF64DF" w:rsidRDefault="00AF64DF" w:rsidP="00AF64DF">
      <w:pPr>
        <w:pStyle w:val="Ltext"/>
        <w:spacing w:after="0"/>
        <w:ind w:firstLine="0"/>
        <w:rPr>
          <w:i/>
        </w:rPr>
      </w:pPr>
      <w:r w:rsidRPr="00145662">
        <w:rPr>
          <w:i/>
        </w:rPr>
        <w:t>Hasičský záchranný sbor Moravskoslezského kraje – Závazné stanovisko dotčeného orgánu na úseku požární ochrany; č.j. HSOS-</w:t>
      </w:r>
      <w:r>
        <w:rPr>
          <w:i/>
        </w:rPr>
        <w:t>917</w:t>
      </w:r>
      <w:r w:rsidRPr="00145662">
        <w:rPr>
          <w:i/>
        </w:rPr>
        <w:t>6-</w:t>
      </w:r>
      <w:r>
        <w:rPr>
          <w:i/>
        </w:rPr>
        <w:t xml:space="preserve">3/2018 ze dne </w:t>
      </w:r>
      <w:r w:rsidRPr="00145662">
        <w:rPr>
          <w:i/>
        </w:rPr>
        <w:t>8. 1</w:t>
      </w:r>
      <w:r>
        <w:rPr>
          <w:i/>
        </w:rPr>
        <w:t>1</w:t>
      </w:r>
      <w:r w:rsidRPr="00145662">
        <w:rPr>
          <w:i/>
        </w:rPr>
        <w:t xml:space="preserve">. 2018. </w:t>
      </w:r>
    </w:p>
    <w:p w:rsidR="00AF64DF" w:rsidRPr="00145662" w:rsidRDefault="00AF64DF" w:rsidP="00AF64DF">
      <w:pPr>
        <w:pStyle w:val="Ltext"/>
        <w:spacing w:before="0"/>
        <w:ind w:firstLine="0"/>
      </w:pPr>
      <w:r>
        <w:t>Bez podmínek k záměru.</w:t>
      </w:r>
    </w:p>
    <w:p w:rsidR="00622098" w:rsidRDefault="00622098" w:rsidP="00622098">
      <w:pPr>
        <w:pStyle w:val="Nadpis3"/>
        <w:rPr>
          <w:sz w:val="20"/>
        </w:rPr>
      </w:pPr>
      <w:bookmarkStart w:id="37" w:name="_Toc530726640"/>
      <w:r>
        <w:rPr>
          <w:sz w:val="20"/>
        </w:rPr>
        <w:t>B</w:t>
      </w:r>
      <w:r w:rsidRPr="00701702">
        <w:rPr>
          <w:sz w:val="20"/>
        </w:rPr>
        <w:t>.</w:t>
      </w:r>
      <w:r>
        <w:rPr>
          <w:sz w:val="20"/>
        </w:rPr>
        <w:t>2</w:t>
      </w:r>
      <w:r w:rsidRPr="00701702">
        <w:rPr>
          <w:sz w:val="20"/>
        </w:rPr>
        <w:t>.</w:t>
      </w:r>
      <w:r>
        <w:rPr>
          <w:sz w:val="20"/>
        </w:rPr>
        <w:t>1.f)</w:t>
      </w:r>
      <w:r w:rsidRPr="00701702">
        <w:rPr>
          <w:sz w:val="20"/>
        </w:rPr>
        <w:t xml:space="preserve"> </w:t>
      </w:r>
      <w:r>
        <w:rPr>
          <w:sz w:val="20"/>
        </w:rPr>
        <w:t>Celkový popis koncepce stavby včetně základních parametrů stavby</w:t>
      </w:r>
      <w:bookmarkEnd w:id="37"/>
    </w:p>
    <w:p w:rsidR="007F4C3A" w:rsidRDefault="007F4C3A" w:rsidP="00622098">
      <w:pPr>
        <w:pStyle w:val="Ltext"/>
        <w:ind w:firstLine="426"/>
      </w:pPr>
      <w:r w:rsidRPr="007F4C3A">
        <w:t xml:space="preserve">Část 1: parkoviště pro osobní vozidla – </w:t>
      </w:r>
      <w:r w:rsidR="00E717B7">
        <w:t xml:space="preserve">celkem </w:t>
      </w:r>
      <w:r w:rsidRPr="007F4C3A">
        <w:t>33 kolmých parkovacích stání, z</w:t>
      </w:r>
      <w:r w:rsidR="00292A96">
        <w:t> </w:t>
      </w:r>
      <w:r w:rsidRPr="007F4C3A">
        <w:t>toho 31 standardních (</w:t>
      </w:r>
      <w:r w:rsidR="002C68A0">
        <w:t xml:space="preserve">řada přilehlá ke komunikaci: </w:t>
      </w:r>
      <w:r w:rsidR="002C68A0" w:rsidRPr="007F4C3A">
        <w:t xml:space="preserve">základní </w:t>
      </w:r>
      <w:r w:rsidRPr="007F4C3A">
        <w:t xml:space="preserve">šířka stání 2,5 m, </w:t>
      </w:r>
      <w:r w:rsidR="002C68A0" w:rsidRPr="007F4C3A">
        <w:t xml:space="preserve">základní </w:t>
      </w:r>
      <w:r w:rsidRPr="007F4C3A">
        <w:t>délka stání 5,0 m</w:t>
      </w:r>
      <w:r w:rsidR="002C68A0">
        <w:rPr>
          <w:lang w:val="en-US"/>
        </w:rPr>
        <w:t>;</w:t>
      </w:r>
      <w:r w:rsidR="002C68A0">
        <w:t xml:space="preserve"> řada přilehlá k jízdnímu pásu parkoviště: </w:t>
      </w:r>
      <w:r w:rsidR="002C68A0" w:rsidRPr="007F4C3A">
        <w:t>šířka stání 2,</w:t>
      </w:r>
      <w:r w:rsidR="002C68A0">
        <w:t>8</w:t>
      </w:r>
      <w:r w:rsidR="002C68A0" w:rsidRPr="007F4C3A">
        <w:t xml:space="preserve"> m</w:t>
      </w:r>
      <w:r w:rsidR="002C68A0">
        <w:t xml:space="preserve"> z důvodu šířky jízdního pásu 4,5 m</w:t>
      </w:r>
      <w:r w:rsidR="002C68A0" w:rsidRPr="007F4C3A">
        <w:t>, základní délka stání 5,0 m</w:t>
      </w:r>
      <w:r w:rsidRPr="007F4C3A">
        <w:t xml:space="preserve">) + </w:t>
      </w:r>
      <w:r w:rsidR="00E717B7">
        <w:t xml:space="preserve">2 </w:t>
      </w:r>
      <w:r w:rsidRPr="007F4C3A">
        <w:t xml:space="preserve">stání pro vozidla přepravující těžce pohybově postižené osoby (základní šířka stání 3,5 m, </w:t>
      </w:r>
      <w:r w:rsidR="002C68A0" w:rsidRPr="007F4C3A">
        <w:t xml:space="preserve">základní </w:t>
      </w:r>
      <w:r w:rsidRPr="007F4C3A">
        <w:t>délka stání 5,0 m).</w:t>
      </w:r>
    </w:p>
    <w:p w:rsidR="007F4C3A" w:rsidRDefault="007F4C3A" w:rsidP="007F4C3A">
      <w:pPr>
        <w:pStyle w:val="Ltext"/>
        <w:ind w:firstLine="426"/>
      </w:pPr>
      <w:r w:rsidRPr="007F4C3A">
        <w:t xml:space="preserve">Část </w:t>
      </w:r>
      <w:r>
        <w:t>2</w:t>
      </w:r>
      <w:r w:rsidRPr="007F4C3A">
        <w:t xml:space="preserve">: parkoviště pro osobní vozidla – </w:t>
      </w:r>
      <w:r w:rsidR="00E717B7">
        <w:t>celkem 8</w:t>
      </w:r>
      <w:r w:rsidRPr="007F4C3A">
        <w:t xml:space="preserve"> kolmých parkovacích stání, z</w:t>
      </w:r>
      <w:r w:rsidR="00292A96">
        <w:t> </w:t>
      </w:r>
      <w:r w:rsidRPr="007F4C3A">
        <w:t xml:space="preserve">toho </w:t>
      </w:r>
      <w:r w:rsidR="00E717B7">
        <w:t>7</w:t>
      </w:r>
      <w:r w:rsidRPr="007F4C3A">
        <w:t xml:space="preserve"> standardních (základní šířka stání 2,5 m, </w:t>
      </w:r>
      <w:r w:rsidR="002C68A0" w:rsidRPr="007F4C3A">
        <w:t xml:space="preserve">základní </w:t>
      </w:r>
      <w:r w:rsidRPr="007F4C3A">
        <w:t xml:space="preserve">délka stání 5,0 m) + </w:t>
      </w:r>
      <w:r w:rsidR="00E717B7">
        <w:t xml:space="preserve">1 </w:t>
      </w:r>
      <w:r w:rsidRPr="007F4C3A">
        <w:t xml:space="preserve">stání pro vozidla přepravující těžce pohybově postižené osoby (základní šířka stání 3,5 m, </w:t>
      </w:r>
      <w:r w:rsidR="002C68A0" w:rsidRPr="007F4C3A">
        <w:t xml:space="preserve">základní </w:t>
      </w:r>
      <w:r w:rsidRPr="007F4C3A">
        <w:t>délka stání 5,0 m).</w:t>
      </w:r>
    </w:p>
    <w:p w:rsidR="00622098" w:rsidRDefault="00622098" w:rsidP="00622098">
      <w:pPr>
        <w:pStyle w:val="Nadpis3"/>
        <w:rPr>
          <w:sz w:val="20"/>
        </w:rPr>
      </w:pPr>
      <w:bookmarkStart w:id="38" w:name="_Toc530726641"/>
      <w:r>
        <w:rPr>
          <w:sz w:val="20"/>
        </w:rPr>
        <w:t>B</w:t>
      </w:r>
      <w:r w:rsidRPr="00701702">
        <w:rPr>
          <w:sz w:val="20"/>
        </w:rPr>
        <w:t>.</w:t>
      </w:r>
      <w:r>
        <w:rPr>
          <w:sz w:val="20"/>
        </w:rPr>
        <w:t>2</w:t>
      </w:r>
      <w:r w:rsidRPr="00701702">
        <w:rPr>
          <w:sz w:val="20"/>
        </w:rPr>
        <w:t>.</w:t>
      </w:r>
      <w:r>
        <w:rPr>
          <w:sz w:val="20"/>
        </w:rPr>
        <w:t>1.g)</w:t>
      </w:r>
      <w:r w:rsidRPr="00701702">
        <w:rPr>
          <w:sz w:val="20"/>
        </w:rPr>
        <w:t xml:space="preserve"> </w:t>
      </w:r>
      <w:r>
        <w:rPr>
          <w:sz w:val="20"/>
        </w:rPr>
        <w:t>Ochrana stavby podle jiných právních předpisů</w:t>
      </w:r>
      <w:bookmarkEnd w:id="38"/>
    </w:p>
    <w:p w:rsidR="00701702" w:rsidRPr="00492AE3" w:rsidRDefault="00701702" w:rsidP="00701702">
      <w:pPr>
        <w:pStyle w:val="Ltext"/>
      </w:pPr>
      <w:r w:rsidRPr="00492AE3">
        <w:t xml:space="preserve">Stavba nepodléhá ochraně dle jiných </w:t>
      </w:r>
      <w:r w:rsidR="00492AE3">
        <w:t>práv</w:t>
      </w:r>
      <w:r w:rsidRPr="00492AE3">
        <w:t>ních předpisů (kulturní památky, apod.).</w:t>
      </w:r>
    </w:p>
    <w:p w:rsidR="00622098" w:rsidRDefault="00622098" w:rsidP="00622098">
      <w:pPr>
        <w:pStyle w:val="Nadpis3"/>
        <w:rPr>
          <w:sz w:val="20"/>
        </w:rPr>
      </w:pPr>
      <w:bookmarkStart w:id="39" w:name="_Toc530726642"/>
      <w:r>
        <w:rPr>
          <w:sz w:val="20"/>
        </w:rPr>
        <w:t>B</w:t>
      </w:r>
      <w:r w:rsidRPr="00701702">
        <w:rPr>
          <w:sz w:val="20"/>
        </w:rPr>
        <w:t>.</w:t>
      </w:r>
      <w:r>
        <w:rPr>
          <w:sz w:val="20"/>
        </w:rPr>
        <w:t>2</w:t>
      </w:r>
      <w:r w:rsidRPr="00701702">
        <w:rPr>
          <w:sz w:val="20"/>
        </w:rPr>
        <w:t>.</w:t>
      </w:r>
      <w:r>
        <w:rPr>
          <w:sz w:val="20"/>
        </w:rPr>
        <w:t>1.h)</w:t>
      </w:r>
      <w:r w:rsidRPr="00701702">
        <w:rPr>
          <w:sz w:val="20"/>
        </w:rPr>
        <w:t xml:space="preserve"> </w:t>
      </w:r>
      <w:r>
        <w:rPr>
          <w:sz w:val="20"/>
        </w:rPr>
        <w:t>Základní bilance stavby</w:t>
      </w:r>
      <w:bookmarkEnd w:id="39"/>
    </w:p>
    <w:p w:rsidR="00622098" w:rsidRPr="00622098" w:rsidRDefault="00622098" w:rsidP="00622098">
      <w:pPr>
        <w:pStyle w:val="Ltext"/>
        <w:ind w:firstLine="426"/>
        <w:rPr>
          <w:color w:val="FF0000"/>
        </w:rPr>
      </w:pPr>
      <w:r w:rsidRPr="00622098">
        <w:t>Stavba nevyžaduje napojení na zdroje vody ani energií, v</w:t>
      </w:r>
      <w:r w:rsidR="00292A96">
        <w:t> </w:t>
      </w:r>
      <w:r w:rsidRPr="00622098">
        <w:t>průběhu užívání je bez nároků na využívání energií, tepla a na přívod i spotřebu vody</w:t>
      </w:r>
      <w:r w:rsidRPr="00622098">
        <w:rPr>
          <w:color w:val="FF0000"/>
        </w:rPr>
        <w:t>.</w:t>
      </w:r>
    </w:p>
    <w:p w:rsidR="00883A60" w:rsidRPr="00C0060E" w:rsidRDefault="00883A60" w:rsidP="00883A60">
      <w:pPr>
        <w:pStyle w:val="Ltext"/>
        <w:ind w:firstLine="426"/>
      </w:pPr>
      <w:r>
        <w:t>Z</w:t>
      </w:r>
      <w:r w:rsidR="00292A96">
        <w:t> </w:t>
      </w:r>
      <w:r>
        <w:t>titulu realizace nových zpevněných ploch parkovišť dojde k</w:t>
      </w:r>
      <w:r w:rsidR="00292A96">
        <w:t> </w:t>
      </w:r>
      <w:r>
        <w:t>navýšení množství odváděných srážkových vod. Toto množství srážkových vod</w:t>
      </w:r>
      <w:r w:rsidRPr="00C0060E">
        <w:t xml:space="preserve"> </w:t>
      </w:r>
      <w:r>
        <w:t xml:space="preserve">je určeno </w:t>
      </w:r>
      <w:r w:rsidRPr="00C0060E">
        <w:t>dle vzorce</w:t>
      </w:r>
      <w:r>
        <w:t>:</w:t>
      </w:r>
      <w:r w:rsidRPr="00C0060E">
        <w:t xml:space="preserve"> </w:t>
      </w:r>
    </w:p>
    <w:p w:rsidR="00883A60" w:rsidRPr="00C0060E" w:rsidRDefault="00883A60" w:rsidP="00883A60">
      <w:pPr>
        <w:spacing w:after="120" w:line="360" w:lineRule="auto"/>
        <w:ind w:firstLine="567"/>
        <w:jc w:val="center"/>
        <w:rPr>
          <w:rFonts w:ascii="Arial" w:hAnsi="Arial" w:cs="Arial"/>
          <w:szCs w:val="24"/>
        </w:rPr>
      </w:pPr>
      <w:r w:rsidRPr="00C0060E">
        <w:rPr>
          <w:rFonts w:ascii="Arial" w:hAnsi="Arial" w:cs="Arial"/>
          <w:szCs w:val="24"/>
        </w:rPr>
        <w:t>Q = S</w:t>
      </w:r>
      <w:r w:rsidRPr="00C0060E">
        <w:rPr>
          <w:rFonts w:ascii="Arial" w:hAnsi="Arial" w:cs="Arial"/>
          <w:szCs w:val="24"/>
          <w:vertAlign w:val="subscript"/>
        </w:rPr>
        <w:t>s</w:t>
      </w:r>
      <w:r w:rsidRPr="00C0060E">
        <w:rPr>
          <w:rFonts w:ascii="Arial" w:hAnsi="Arial" w:cs="Arial"/>
          <w:szCs w:val="24"/>
        </w:rPr>
        <w:t>. k</w:t>
      </w:r>
      <w:r w:rsidRPr="00C0060E">
        <w:rPr>
          <w:rFonts w:ascii="Arial" w:hAnsi="Arial" w:cs="Arial"/>
          <w:szCs w:val="24"/>
          <w:vertAlign w:val="subscript"/>
        </w:rPr>
        <w:t>d</w:t>
      </w:r>
      <w:r w:rsidRPr="00C0060E">
        <w:rPr>
          <w:rFonts w:ascii="Arial" w:hAnsi="Arial" w:cs="Arial"/>
          <w:szCs w:val="24"/>
        </w:rPr>
        <w:t xml:space="preserve"> .q</w:t>
      </w:r>
      <w:r w:rsidRPr="00C0060E">
        <w:rPr>
          <w:rFonts w:ascii="Arial" w:hAnsi="Arial" w:cs="Arial"/>
          <w:szCs w:val="24"/>
          <w:vertAlign w:val="subscript"/>
        </w:rPr>
        <w:t>s</w:t>
      </w:r>
      <w:r w:rsidRPr="00C0060E">
        <w:rPr>
          <w:rFonts w:ascii="Arial" w:hAnsi="Arial" w:cs="Arial"/>
          <w:szCs w:val="24"/>
        </w:rPr>
        <w:t>/10000 [l/s], kde je</w:t>
      </w:r>
    </w:p>
    <w:p w:rsidR="00883A60" w:rsidRPr="00C0060E" w:rsidRDefault="00883A60" w:rsidP="00883A60">
      <w:pPr>
        <w:spacing w:line="360" w:lineRule="auto"/>
        <w:rPr>
          <w:rFonts w:ascii="Arial" w:hAnsi="Arial" w:cs="Arial"/>
          <w:szCs w:val="24"/>
        </w:rPr>
      </w:pPr>
      <w:r w:rsidRPr="00C0060E">
        <w:rPr>
          <w:rFonts w:ascii="Arial" w:hAnsi="Arial" w:cs="Arial"/>
          <w:szCs w:val="24"/>
        </w:rPr>
        <w:t>Q</w:t>
      </w:r>
      <w:r w:rsidRPr="00C0060E">
        <w:rPr>
          <w:rFonts w:ascii="Arial" w:hAnsi="Arial" w:cs="Arial"/>
          <w:szCs w:val="24"/>
        </w:rPr>
        <w:tab/>
        <w:t>množství odpadních dešťových vod,</w:t>
      </w:r>
    </w:p>
    <w:p w:rsidR="00883A60" w:rsidRPr="00C0060E" w:rsidRDefault="00883A60" w:rsidP="00883A60">
      <w:pPr>
        <w:spacing w:line="360" w:lineRule="auto"/>
        <w:rPr>
          <w:rFonts w:ascii="Arial" w:hAnsi="Arial" w:cs="Arial"/>
          <w:szCs w:val="24"/>
        </w:rPr>
      </w:pPr>
      <w:r w:rsidRPr="00C0060E">
        <w:rPr>
          <w:rFonts w:ascii="Arial" w:hAnsi="Arial" w:cs="Arial"/>
          <w:szCs w:val="24"/>
        </w:rPr>
        <w:t>S</w:t>
      </w:r>
      <w:r w:rsidRPr="00C0060E">
        <w:rPr>
          <w:rFonts w:ascii="Arial" w:hAnsi="Arial" w:cs="Arial"/>
          <w:szCs w:val="24"/>
          <w:vertAlign w:val="subscript"/>
        </w:rPr>
        <w:t>s</w:t>
      </w:r>
      <w:r w:rsidR="009D482D">
        <w:rPr>
          <w:rFonts w:ascii="Arial" w:hAnsi="Arial" w:cs="Arial"/>
          <w:szCs w:val="24"/>
        </w:rPr>
        <w:t xml:space="preserve"> </w:t>
      </w:r>
      <w:r w:rsidR="009D482D">
        <w:rPr>
          <w:rFonts w:ascii="Arial" w:hAnsi="Arial" w:cs="Arial"/>
          <w:szCs w:val="24"/>
        </w:rPr>
        <w:tab/>
        <w:t xml:space="preserve">plocha jednotlivých okrsků </w:t>
      </w:r>
      <w:r w:rsidRPr="00C0060E">
        <w:rPr>
          <w:rFonts w:ascii="Arial" w:hAnsi="Arial" w:cs="Arial"/>
          <w:szCs w:val="24"/>
        </w:rPr>
        <w:t>[m</w:t>
      </w:r>
      <w:r w:rsidRPr="00C0060E">
        <w:rPr>
          <w:rFonts w:ascii="Arial" w:hAnsi="Arial" w:cs="Arial"/>
          <w:szCs w:val="24"/>
          <w:vertAlign w:val="superscript"/>
        </w:rPr>
        <w:t>2</w:t>
      </w:r>
      <w:r w:rsidRPr="00C0060E">
        <w:rPr>
          <w:rFonts w:ascii="Arial" w:hAnsi="Arial" w:cs="Arial"/>
          <w:szCs w:val="24"/>
        </w:rPr>
        <w:t>],</w:t>
      </w:r>
    </w:p>
    <w:p w:rsidR="003C2DA3" w:rsidRDefault="00883A60" w:rsidP="00883A60">
      <w:pPr>
        <w:spacing w:line="360" w:lineRule="auto"/>
        <w:ind w:left="705" w:hanging="705"/>
        <w:rPr>
          <w:rFonts w:ascii="Arial" w:hAnsi="Arial" w:cs="Arial"/>
          <w:szCs w:val="24"/>
        </w:rPr>
      </w:pPr>
      <w:r w:rsidRPr="00C0060E">
        <w:rPr>
          <w:rFonts w:ascii="Arial" w:hAnsi="Arial" w:cs="Arial"/>
          <w:szCs w:val="24"/>
        </w:rPr>
        <w:t>k</w:t>
      </w:r>
      <w:r w:rsidRPr="00C0060E">
        <w:rPr>
          <w:rFonts w:ascii="Arial" w:hAnsi="Arial" w:cs="Arial"/>
          <w:szCs w:val="24"/>
          <w:vertAlign w:val="subscript"/>
        </w:rPr>
        <w:t>d</w:t>
      </w:r>
      <w:r w:rsidRPr="00C0060E">
        <w:rPr>
          <w:rFonts w:ascii="Arial" w:hAnsi="Arial" w:cs="Arial"/>
          <w:szCs w:val="24"/>
        </w:rPr>
        <w:tab/>
        <w:t>odtokový součinitel [-]</w:t>
      </w:r>
      <w:r w:rsidR="003C2DA3">
        <w:rPr>
          <w:rFonts w:ascii="Arial" w:hAnsi="Arial" w:cs="Arial"/>
          <w:szCs w:val="24"/>
        </w:rPr>
        <w:t xml:space="preserve"> se</w:t>
      </w:r>
      <w:r>
        <w:rPr>
          <w:rFonts w:ascii="Arial" w:hAnsi="Arial" w:cs="Arial"/>
          <w:szCs w:val="24"/>
        </w:rPr>
        <w:t xml:space="preserve"> dle </w:t>
      </w:r>
      <w:r w:rsidR="003C2DA3">
        <w:rPr>
          <w:rFonts w:ascii="Arial" w:hAnsi="Arial" w:cs="Arial"/>
          <w:szCs w:val="24"/>
        </w:rPr>
        <w:t>ČSN 75 6760 uvažuje při sklonu terénu 1-5% v</w:t>
      </w:r>
      <w:r w:rsidR="00292A96">
        <w:rPr>
          <w:rFonts w:ascii="Arial" w:hAnsi="Arial" w:cs="Arial"/>
          <w:szCs w:val="24"/>
        </w:rPr>
        <w:t> </w:t>
      </w:r>
      <w:r w:rsidR="003C2DA3">
        <w:rPr>
          <w:rFonts w:ascii="Arial" w:hAnsi="Arial" w:cs="Arial"/>
          <w:szCs w:val="24"/>
        </w:rPr>
        <w:t>následujících hodnotách:</w:t>
      </w:r>
    </w:p>
    <w:p w:rsidR="00883A60" w:rsidRDefault="00883A60" w:rsidP="003C2DA3">
      <w:pPr>
        <w:spacing w:line="360" w:lineRule="auto"/>
        <w:ind w:left="705"/>
        <w:rPr>
          <w:rFonts w:ascii="Arial" w:hAnsi="Arial" w:cs="Arial"/>
          <w:szCs w:val="24"/>
        </w:rPr>
      </w:pPr>
      <w:r>
        <w:rPr>
          <w:rFonts w:ascii="Arial" w:hAnsi="Arial" w:cs="Arial"/>
          <w:szCs w:val="24"/>
        </w:rPr>
        <w:t xml:space="preserve">– pro pozemní komunikace </w:t>
      </w:r>
      <w:r w:rsidR="003C2DA3">
        <w:rPr>
          <w:rFonts w:ascii="Arial" w:hAnsi="Arial" w:cs="Arial"/>
          <w:szCs w:val="24"/>
        </w:rPr>
        <w:t>s</w:t>
      </w:r>
      <w:r w:rsidR="00292A96">
        <w:rPr>
          <w:rFonts w:ascii="Arial" w:hAnsi="Arial" w:cs="Arial"/>
          <w:szCs w:val="24"/>
        </w:rPr>
        <w:t> </w:t>
      </w:r>
      <w:r w:rsidR="003C2DA3">
        <w:rPr>
          <w:rFonts w:ascii="Arial" w:hAnsi="Arial" w:cs="Arial"/>
          <w:szCs w:val="24"/>
        </w:rPr>
        <w:t>asfaltobetonovým nebo cementobetonovým povrchem</w:t>
      </w:r>
      <w:r>
        <w:rPr>
          <w:rFonts w:ascii="Arial" w:hAnsi="Arial" w:cs="Arial"/>
          <w:szCs w:val="24"/>
        </w:rPr>
        <w:t>:</w:t>
      </w:r>
      <w:r w:rsidR="003C2DA3">
        <w:rPr>
          <w:rFonts w:ascii="Arial" w:hAnsi="Arial" w:cs="Arial"/>
          <w:szCs w:val="24"/>
        </w:rPr>
        <w:t xml:space="preserve"> 0,8</w:t>
      </w:r>
    </w:p>
    <w:p w:rsidR="003C2DA3" w:rsidRPr="003C2DA3" w:rsidRDefault="003C2DA3" w:rsidP="003C2DA3">
      <w:pPr>
        <w:pStyle w:val="Odstavecseseznamem"/>
        <w:spacing w:line="360" w:lineRule="auto"/>
        <w:ind w:left="720"/>
        <w:rPr>
          <w:rFonts w:ascii="Arial" w:hAnsi="Arial" w:cs="Arial"/>
          <w:szCs w:val="24"/>
        </w:rPr>
      </w:pPr>
      <w:r>
        <w:rPr>
          <w:rFonts w:ascii="Arial" w:hAnsi="Arial" w:cs="Arial"/>
          <w:szCs w:val="24"/>
        </w:rPr>
        <w:t>– pro dlažby s</w:t>
      </w:r>
      <w:r w:rsidR="00292A96">
        <w:rPr>
          <w:rFonts w:ascii="Arial" w:hAnsi="Arial" w:cs="Arial"/>
          <w:szCs w:val="24"/>
        </w:rPr>
        <w:t> </w:t>
      </w:r>
      <w:r>
        <w:rPr>
          <w:rFonts w:ascii="Arial" w:hAnsi="Arial" w:cs="Arial"/>
          <w:szCs w:val="24"/>
        </w:rPr>
        <w:t>pískovými spárami: 0,6</w:t>
      </w:r>
    </w:p>
    <w:p w:rsidR="00883A60" w:rsidRPr="000510CA" w:rsidRDefault="00883A60" w:rsidP="00883A60">
      <w:pPr>
        <w:spacing w:line="360" w:lineRule="auto"/>
        <w:ind w:left="709" w:hanging="709"/>
        <w:rPr>
          <w:rFonts w:ascii="Arial" w:hAnsi="Arial" w:cs="Arial"/>
          <w:szCs w:val="24"/>
        </w:rPr>
      </w:pPr>
      <w:r w:rsidRPr="000510CA">
        <w:rPr>
          <w:rFonts w:ascii="Arial" w:hAnsi="Arial" w:cs="Arial"/>
          <w:szCs w:val="24"/>
        </w:rPr>
        <w:t>q</w:t>
      </w:r>
      <w:r w:rsidRPr="000510CA">
        <w:rPr>
          <w:rFonts w:ascii="Arial" w:hAnsi="Arial" w:cs="Arial"/>
          <w:szCs w:val="24"/>
          <w:vertAlign w:val="subscript"/>
        </w:rPr>
        <w:t>s</w:t>
      </w:r>
      <w:r w:rsidRPr="000510CA">
        <w:rPr>
          <w:rFonts w:ascii="Arial" w:hAnsi="Arial" w:cs="Arial"/>
          <w:szCs w:val="24"/>
        </w:rPr>
        <w:tab/>
        <w:t>intenzita deště v</w:t>
      </w:r>
      <w:r w:rsidR="00292A96">
        <w:rPr>
          <w:rFonts w:ascii="Arial" w:hAnsi="Arial" w:cs="Arial"/>
          <w:szCs w:val="24"/>
        </w:rPr>
        <w:t> </w:t>
      </w:r>
      <w:r w:rsidRPr="000510CA">
        <w:rPr>
          <w:rFonts w:ascii="Arial" w:hAnsi="Arial" w:cs="Arial"/>
          <w:szCs w:val="24"/>
        </w:rPr>
        <w:t>trvání t = 15 minut, hodnota dle TP 107 pro stanici Bohumín, zvolena při periodicitě p = 0,5</w:t>
      </w:r>
      <w:r w:rsidRPr="000510CA">
        <w:rPr>
          <w:rFonts w:ascii="Arial" w:hAnsi="Arial" w:cs="Arial"/>
          <w:szCs w:val="24"/>
          <w:lang w:val="en-US"/>
        </w:rPr>
        <w:t>;</w:t>
      </w:r>
      <w:r w:rsidRPr="000510CA">
        <w:rPr>
          <w:rFonts w:ascii="Arial" w:hAnsi="Arial" w:cs="Arial"/>
          <w:szCs w:val="24"/>
        </w:rPr>
        <w:t xml:space="preserve"> [l/s</w:t>
      </w:r>
      <w:r w:rsidRPr="000510CA">
        <w:rPr>
          <w:rFonts w:ascii="Arial" w:hAnsi="Arial" w:cs="Arial"/>
          <w:szCs w:val="24"/>
          <w:vertAlign w:val="superscript"/>
        </w:rPr>
        <w:t>-1</w:t>
      </w:r>
      <w:r w:rsidRPr="000510CA">
        <w:rPr>
          <w:rFonts w:ascii="Arial" w:hAnsi="Arial" w:cs="Arial"/>
          <w:szCs w:val="24"/>
        </w:rPr>
        <w:t>.ha</w:t>
      </w:r>
      <w:r w:rsidRPr="000510CA">
        <w:rPr>
          <w:rFonts w:ascii="Arial" w:hAnsi="Arial" w:cs="Arial"/>
          <w:szCs w:val="24"/>
          <w:vertAlign w:val="superscript"/>
        </w:rPr>
        <w:t>-1</w:t>
      </w:r>
      <w:r w:rsidRPr="000510CA">
        <w:rPr>
          <w:rFonts w:ascii="Arial" w:hAnsi="Arial" w:cs="Arial"/>
          <w:szCs w:val="24"/>
        </w:rPr>
        <w:t>].</w:t>
      </w:r>
    </w:p>
    <w:p w:rsidR="00883A60" w:rsidRDefault="00883A60" w:rsidP="00BC6EC9">
      <w:pPr>
        <w:pStyle w:val="Ltext"/>
        <w:ind w:firstLine="426"/>
      </w:pPr>
      <w:r w:rsidRPr="00BC6EC9">
        <w:t xml:space="preserve">Pro část parkoviště 1 budou </w:t>
      </w:r>
      <w:r w:rsidR="008F2BAA">
        <w:t xml:space="preserve">zbylé </w:t>
      </w:r>
      <w:r w:rsidRPr="00BC6EC9">
        <w:t>srážkové vody</w:t>
      </w:r>
      <w:r w:rsidR="008F2BAA">
        <w:t>, které nezasáknou v</w:t>
      </w:r>
      <w:r w:rsidR="00292A96">
        <w:t> </w:t>
      </w:r>
      <w:r w:rsidR="008F2BAA">
        <w:t>ploše parkoviště,</w:t>
      </w:r>
      <w:r w:rsidRPr="00BC6EC9">
        <w:t xml:space="preserve"> zachycovány v</w:t>
      </w:r>
      <w:r w:rsidR="00292A96">
        <w:t> </w:t>
      </w:r>
      <w:r w:rsidRPr="00BC6EC9">
        <w:t xml:space="preserve">polymerbetonovém žlabu </w:t>
      </w:r>
      <w:r w:rsidR="00660A53">
        <w:t xml:space="preserve">šířky 150 mm </w:t>
      </w:r>
      <w:r w:rsidRPr="00BC6EC9">
        <w:t>s</w:t>
      </w:r>
      <w:r w:rsidR="00292A96">
        <w:t> </w:t>
      </w:r>
      <w:r w:rsidRPr="00BC6EC9">
        <w:t>mříží, z</w:t>
      </w:r>
      <w:r w:rsidR="00292A96">
        <w:t> </w:t>
      </w:r>
      <w:r w:rsidRPr="00BC6EC9">
        <w:t>kterého budou přípojkami DN 150 napojeny do stávající</w:t>
      </w:r>
      <w:r w:rsidR="00BC6EC9">
        <w:t>c</w:t>
      </w:r>
      <w:r w:rsidRPr="00BC6EC9">
        <w:t xml:space="preserve">h uličních vpustí </w:t>
      </w:r>
      <w:r w:rsidR="00BC6EC9" w:rsidRPr="00BC6EC9">
        <w:t xml:space="preserve">osazených na </w:t>
      </w:r>
      <w:r w:rsidR="00660A53">
        <w:t xml:space="preserve">protilehlém </w:t>
      </w:r>
      <w:r w:rsidR="00BC6EC9" w:rsidRPr="00BC6EC9">
        <w:t>okraji místní komunikace.</w:t>
      </w:r>
      <w:r w:rsidR="000B3225">
        <w:t xml:space="preserve"> Rozsah navýšení zpevněných ploch vůči stávajícímu stavu, z</w:t>
      </w:r>
      <w:r w:rsidR="00292A96">
        <w:t> </w:t>
      </w:r>
      <w:r w:rsidR="000B3225">
        <w:t>kterých budou odváděny srážkové vody je následující:</w:t>
      </w:r>
    </w:p>
    <w:p w:rsidR="00AF64DF" w:rsidRDefault="00AF64DF" w:rsidP="00BC6EC9">
      <w:pPr>
        <w:pStyle w:val="Ltext"/>
        <w:ind w:firstLine="426"/>
      </w:pPr>
    </w:p>
    <w:p w:rsidR="00AF64DF" w:rsidRDefault="00AF64DF" w:rsidP="00BC6EC9">
      <w:pPr>
        <w:pStyle w:val="Ltext"/>
        <w:ind w:firstLine="426"/>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20" w:firstRow="1" w:lastRow="0" w:firstColumn="0" w:lastColumn="0" w:noHBand="0" w:noVBand="0"/>
      </w:tblPr>
      <w:tblGrid>
        <w:gridCol w:w="3898"/>
        <w:gridCol w:w="1417"/>
        <w:gridCol w:w="851"/>
        <w:gridCol w:w="992"/>
        <w:gridCol w:w="992"/>
        <w:gridCol w:w="992"/>
      </w:tblGrid>
      <w:tr w:rsidR="000B3225" w:rsidRPr="00BA7DB1" w:rsidTr="00BA7DB1">
        <w:tc>
          <w:tcPr>
            <w:tcW w:w="3898" w:type="dxa"/>
            <w:tcBorders>
              <w:top w:val="single" w:sz="12" w:space="0" w:color="000000"/>
              <w:left w:val="single" w:sz="12" w:space="0" w:color="000000"/>
              <w:bottom w:val="single" w:sz="12" w:space="0" w:color="000000"/>
              <w:right w:val="single" w:sz="6" w:space="0" w:color="000000"/>
            </w:tcBorders>
            <w:vAlign w:val="bottom"/>
          </w:tcPr>
          <w:p w:rsidR="000B3225" w:rsidRPr="00BA7DB1" w:rsidRDefault="000B3225" w:rsidP="008F2BAA">
            <w:pPr>
              <w:spacing w:before="20" w:line="360" w:lineRule="auto"/>
              <w:jc w:val="right"/>
              <w:rPr>
                <w:rFonts w:ascii="Arial" w:hAnsi="Arial" w:cs="Arial"/>
                <w:sz w:val="19"/>
                <w:szCs w:val="19"/>
              </w:rPr>
            </w:pPr>
          </w:p>
        </w:tc>
        <w:tc>
          <w:tcPr>
            <w:tcW w:w="1417" w:type="dxa"/>
            <w:tcBorders>
              <w:top w:val="single" w:sz="12" w:space="0" w:color="000000"/>
              <w:left w:val="single" w:sz="6" w:space="0" w:color="000000"/>
              <w:bottom w:val="single" w:sz="12" w:space="0" w:color="000000"/>
              <w:right w:val="single" w:sz="6" w:space="0" w:color="000000"/>
            </w:tcBorders>
            <w:vAlign w:val="bottom"/>
            <w:hideMark/>
          </w:tcPr>
          <w:p w:rsidR="000B3225" w:rsidRPr="00BA7DB1" w:rsidRDefault="000B3225" w:rsidP="008F2BAA">
            <w:pPr>
              <w:spacing w:before="20" w:line="360" w:lineRule="auto"/>
              <w:jc w:val="center"/>
              <w:rPr>
                <w:rFonts w:ascii="Arial" w:hAnsi="Arial" w:cs="Arial"/>
                <w:sz w:val="19"/>
                <w:szCs w:val="19"/>
              </w:rPr>
            </w:pPr>
            <w:r w:rsidRPr="00BA7DB1">
              <w:rPr>
                <w:rFonts w:ascii="Arial" w:hAnsi="Arial" w:cs="Arial"/>
                <w:sz w:val="19"/>
                <w:szCs w:val="19"/>
              </w:rPr>
              <w:t>S</w:t>
            </w:r>
            <w:r w:rsidRPr="00BA7DB1">
              <w:rPr>
                <w:rFonts w:ascii="Arial" w:hAnsi="Arial" w:cs="Arial"/>
                <w:sz w:val="19"/>
                <w:szCs w:val="19"/>
                <w:vertAlign w:val="subscript"/>
              </w:rPr>
              <w:t>s</w:t>
            </w:r>
            <w:r w:rsidRPr="00BA7DB1">
              <w:rPr>
                <w:rFonts w:ascii="Arial" w:hAnsi="Arial" w:cs="Arial"/>
                <w:sz w:val="19"/>
                <w:szCs w:val="19"/>
              </w:rPr>
              <w:t xml:space="preserve"> [m</w:t>
            </w:r>
            <w:r w:rsidRPr="00BA7DB1">
              <w:rPr>
                <w:rFonts w:ascii="Arial" w:hAnsi="Arial" w:cs="Arial"/>
                <w:sz w:val="19"/>
                <w:szCs w:val="19"/>
                <w:vertAlign w:val="superscript"/>
              </w:rPr>
              <w:t>2</w:t>
            </w:r>
            <w:r w:rsidRPr="00BA7DB1">
              <w:rPr>
                <w:rFonts w:ascii="Arial" w:hAnsi="Arial" w:cs="Arial"/>
                <w:sz w:val="19"/>
                <w:szCs w:val="19"/>
              </w:rPr>
              <w:t>]</w:t>
            </w:r>
          </w:p>
        </w:tc>
        <w:tc>
          <w:tcPr>
            <w:tcW w:w="851" w:type="dxa"/>
            <w:tcBorders>
              <w:top w:val="single" w:sz="12" w:space="0" w:color="000000"/>
              <w:left w:val="single" w:sz="6" w:space="0" w:color="000000"/>
              <w:bottom w:val="single" w:sz="12" w:space="0" w:color="000000"/>
              <w:right w:val="single" w:sz="6" w:space="0" w:color="000000"/>
            </w:tcBorders>
            <w:vAlign w:val="bottom"/>
            <w:hideMark/>
          </w:tcPr>
          <w:p w:rsidR="000B3225" w:rsidRPr="00BA7DB1" w:rsidRDefault="000B3225" w:rsidP="008F2BAA">
            <w:pPr>
              <w:spacing w:before="20" w:line="360" w:lineRule="auto"/>
              <w:jc w:val="center"/>
              <w:rPr>
                <w:rFonts w:ascii="Arial" w:hAnsi="Arial" w:cs="Arial"/>
                <w:sz w:val="19"/>
                <w:szCs w:val="19"/>
              </w:rPr>
            </w:pPr>
            <w:r w:rsidRPr="00BA7DB1">
              <w:rPr>
                <w:rFonts w:ascii="Arial" w:hAnsi="Arial" w:cs="Arial"/>
                <w:sz w:val="19"/>
                <w:szCs w:val="19"/>
              </w:rPr>
              <w:t>k</w:t>
            </w:r>
            <w:r w:rsidRPr="00BA7DB1">
              <w:rPr>
                <w:rFonts w:ascii="Arial" w:hAnsi="Arial" w:cs="Arial"/>
                <w:sz w:val="19"/>
                <w:szCs w:val="19"/>
                <w:vertAlign w:val="subscript"/>
              </w:rPr>
              <w:t>d</w:t>
            </w:r>
            <w:r w:rsidRPr="00BA7DB1">
              <w:rPr>
                <w:rFonts w:ascii="Arial" w:hAnsi="Arial" w:cs="Arial"/>
                <w:sz w:val="19"/>
                <w:szCs w:val="19"/>
              </w:rPr>
              <w:t xml:space="preserve"> [-]</w:t>
            </w:r>
          </w:p>
        </w:tc>
        <w:tc>
          <w:tcPr>
            <w:tcW w:w="992" w:type="dxa"/>
            <w:tcBorders>
              <w:top w:val="single" w:sz="12" w:space="0" w:color="000000"/>
              <w:left w:val="single" w:sz="6" w:space="0" w:color="000000"/>
              <w:bottom w:val="single" w:sz="12" w:space="0" w:color="000000"/>
              <w:right w:val="single" w:sz="6" w:space="0" w:color="000000"/>
            </w:tcBorders>
            <w:vAlign w:val="bottom"/>
          </w:tcPr>
          <w:p w:rsidR="000B3225" w:rsidRPr="00BA7DB1" w:rsidRDefault="000B3225" w:rsidP="008F2BAA">
            <w:pPr>
              <w:spacing w:before="20" w:line="360" w:lineRule="auto"/>
              <w:jc w:val="center"/>
              <w:rPr>
                <w:rFonts w:ascii="Arial" w:hAnsi="Arial" w:cs="Arial"/>
                <w:sz w:val="19"/>
                <w:szCs w:val="19"/>
              </w:rPr>
            </w:pPr>
            <w:r w:rsidRPr="00BA7DB1">
              <w:rPr>
                <w:rFonts w:ascii="Arial" w:hAnsi="Arial" w:cs="Arial"/>
                <w:sz w:val="19"/>
                <w:szCs w:val="19"/>
              </w:rPr>
              <w:t>S</w:t>
            </w:r>
            <w:r w:rsidRPr="00BA7DB1">
              <w:rPr>
                <w:rFonts w:ascii="Arial" w:hAnsi="Arial" w:cs="Arial"/>
                <w:sz w:val="19"/>
                <w:szCs w:val="19"/>
                <w:vertAlign w:val="subscript"/>
              </w:rPr>
              <w:t xml:space="preserve">red </w:t>
            </w:r>
            <w:r w:rsidRPr="00BA7DB1">
              <w:rPr>
                <w:rFonts w:ascii="Arial" w:hAnsi="Arial" w:cs="Arial"/>
                <w:sz w:val="19"/>
                <w:szCs w:val="19"/>
              </w:rPr>
              <w:t>= S</w:t>
            </w:r>
            <w:r w:rsidRPr="00BA7DB1">
              <w:rPr>
                <w:rFonts w:ascii="Arial" w:hAnsi="Arial" w:cs="Arial"/>
                <w:sz w:val="19"/>
                <w:szCs w:val="19"/>
                <w:vertAlign w:val="subscript"/>
              </w:rPr>
              <w:t>s</w:t>
            </w:r>
            <w:r w:rsidRPr="00BA7DB1">
              <w:rPr>
                <w:rFonts w:ascii="Arial" w:hAnsi="Arial" w:cs="Arial"/>
                <w:sz w:val="19"/>
                <w:szCs w:val="19"/>
              </w:rPr>
              <w:t>.k</w:t>
            </w:r>
            <w:r w:rsidRPr="00BA7DB1">
              <w:rPr>
                <w:rFonts w:ascii="Arial" w:hAnsi="Arial" w:cs="Arial"/>
                <w:sz w:val="19"/>
                <w:szCs w:val="19"/>
                <w:vertAlign w:val="subscript"/>
              </w:rPr>
              <w:t xml:space="preserve">d </w:t>
            </w:r>
            <w:r w:rsidRPr="00BA7DB1">
              <w:rPr>
                <w:rFonts w:ascii="Arial" w:hAnsi="Arial" w:cs="Arial"/>
                <w:sz w:val="19"/>
                <w:szCs w:val="19"/>
              </w:rPr>
              <w:t>[m</w:t>
            </w:r>
            <w:r w:rsidRPr="00BA7DB1">
              <w:rPr>
                <w:rFonts w:ascii="Arial" w:hAnsi="Arial" w:cs="Arial"/>
                <w:sz w:val="19"/>
                <w:szCs w:val="19"/>
                <w:vertAlign w:val="superscript"/>
              </w:rPr>
              <w:t>2</w:t>
            </w:r>
            <w:r w:rsidRPr="00BA7DB1">
              <w:rPr>
                <w:rFonts w:ascii="Arial" w:hAnsi="Arial" w:cs="Arial"/>
                <w:sz w:val="19"/>
                <w:szCs w:val="19"/>
              </w:rPr>
              <w:t>]</w:t>
            </w:r>
          </w:p>
        </w:tc>
        <w:tc>
          <w:tcPr>
            <w:tcW w:w="992" w:type="dxa"/>
            <w:tcBorders>
              <w:top w:val="single" w:sz="12" w:space="0" w:color="000000"/>
              <w:left w:val="single" w:sz="6" w:space="0" w:color="000000"/>
              <w:bottom w:val="single" w:sz="12" w:space="0" w:color="000000"/>
              <w:right w:val="single" w:sz="6" w:space="0" w:color="000000"/>
            </w:tcBorders>
            <w:vAlign w:val="bottom"/>
            <w:hideMark/>
          </w:tcPr>
          <w:p w:rsidR="000B3225" w:rsidRPr="00BA7DB1" w:rsidRDefault="000B3225" w:rsidP="008F2BAA">
            <w:pPr>
              <w:spacing w:before="20" w:line="360" w:lineRule="auto"/>
              <w:jc w:val="center"/>
              <w:rPr>
                <w:rFonts w:ascii="Arial" w:hAnsi="Arial" w:cs="Arial"/>
                <w:sz w:val="19"/>
                <w:szCs w:val="19"/>
              </w:rPr>
            </w:pPr>
            <w:r w:rsidRPr="00BA7DB1">
              <w:rPr>
                <w:rFonts w:ascii="Arial" w:hAnsi="Arial" w:cs="Arial"/>
                <w:sz w:val="19"/>
                <w:szCs w:val="19"/>
              </w:rPr>
              <w:t>q</w:t>
            </w:r>
            <w:r w:rsidRPr="00BA7DB1">
              <w:rPr>
                <w:rFonts w:ascii="Arial" w:hAnsi="Arial" w:cs="Arial"/>
                <w:sz w:val="19"/>
                <w:szCs w:val="19"/>
                <w:vertAlign w:val="subscript"/>
              </w:rPr>
              <w:t>s</w:t>
            </w:r>
            <w:r w:rsidRPr="00BA7DB1">
              <w:rPr>
                <w:rFonts w:ascii="Arial" w:hAnsi="Arial" w:cs="Arial"/>
                <w:sz w:val="19"/>
                <w:szCs w:val="19"/>
              </w:rPr>
              <w:t xml:space="preserve"> [l/s/ha]</w:t>
            </w:r>
          </w:p>
        </w:tc>
        <w:tc>
          <w:tcPr>
            <w:tcW w:w="992" w:type="dxa"/>
            <w:tcBorders>
              <w:top w:val="single" w:sz="12" w:space="0" w:color="000000"/>
              <w:left w:val="single" w:sz="6" w:space="0" w:color="000000"/>
              <w:bottom w:val="single" w:sz="12" w:space="0" w:color="000000"/>
              <w:right w:val="single" w:sz="12" w:space="0" w:color="000000"/>
            </w:tcBorders>
            <w:vAlign w:val="bottom"/>
            <w:hideMark/>
          </w:tcPr>
          <w:p w:rsidR="000B3225" w:rsidRPr="00BA7DB1" w:rsidRDefault="000B3225" w:rsidP="008F2BAA">
            <w:pPr>
              <w:spacing w:before="20" w:line="360" w:lineRule="auto"/>
              <w:jc w:val="center"/>
              <w:rPr>
                <w:rFonts w:ascii="Arial" w:hAnsi="Arial" w:cs="Arial"/>
                <w:sz w:val="19"/>
                <w:szCs w:val="19"/>
              </w:rPr>
            </w:pPr>
            <w:r w:rsidRPr="00BA7DB1">
              <w:rPr>
                <w:rFonts w:ascii="Arial" w:hAnsi="Arial" w:cs="Arial"/>
                <w:sz w:val="19"/>
                <w:szCs w:val="19"/>
              </w:rPr>
              <w:t>Q [l/s]</w:t>
            </w:r>
          </w:p>
        </w:tc>
      </w:tr>
      <w:tr w:rsidR="000B3225" w:rsidRPr="00BA7DB1" w:rsidTr="00BA7DB1">
        <w:tc>
          <w:tcPr>
            <w:tcW w:w="3898" w:type="dxa"/>
            <w:tcBorders>
              <w:top w:val="nil"/>
              <w:left w:val="single" w:sz="12" w:space="0" w:color="000000"/>
              <w:bottom w:val="single" w:sz="6" w:space="0" w:color="000000"/>
              <w:right w:val="single" w:sz="6" w:space="0" w:color="000000"/>
            </w:tcBorders>
            <w:vAlign w:val="bottom"/>
            <w:hideMark/>
          </w:tcPr>
          <w:p w:rsidR="000B3225" w:rsidRPr="00BA7DB1" w:rsidRDefault="000B3225" w:rsidP="008F2BAA">
            <w:pPr>
              <w:spacing w:before="60" w:line="360" w:lineRule="auto"/>
              <w:rPr>
                <w:rFonts w:ascii="Arial" w:hAnsi="Arial" w:cs="Arial"/>
                <w:sz w:val="19"/>
                <w:szCs w:val="19"/>
              </w:rPr>
            </w:pPr>
            <w:r w:rsidRPr="00BA7DB1">
              <w:rPr>
                <w:rFonts w:ascii="Arial" w:hAnsi="Arial" w:cs="Arial"/>
                <w:sz w:val="19"/>
                <w:szCs w:val="19"/>
              </w:rPr>
              <w:t>Plocha parkovacích stání (dlažba s</w:t>
            </w:r>
            <w:r w:rsidR="00292A96" w:rsidRPr="00BA7DB1">
              <w:rPr>
                <w:rFonts w:ascii="Arial" w:hAnsi="Arial" w:cs="Arial"/>
                <w:sz w:val="19"/>
                <w:szCs w:val="19"/>
              </w:rPr>
              <w:t> </w:t>
            </w:r>
            <w:r w:rsidRPr="00BA7DB1">
              <w:rPr>
                <w:rFonts w:ascii="Arial" w:hAnsi="Arial" w:cs="Arial"/>
                <w:sz w:val="19"/>
                <w:szCs w:val="19"/>
              </w:rPr>
              <w:t>pískovými spárami)</w:t>
            </w:r>
          </w:p>
        </w:tc>
        <w:tc>
          <w:tcPr>
            <w:tcW w:w="1417" w:type="dxa"/>
            <w:tcBorders>
              <w:top w:val="nil"/>
              <w:left w:val="single" w:sz="6" w:space="0" w:color="000000"/>
              <w:bottom w:val="single" w:sz="6" w:space="0" w:color="000000"/>
              <w:right w:val="single" w:sz="6" w:space="0" w:color="000000"/>
            </w:tcBorders>
            <w:vAlign w:val="bottom"/>
            <w:hideMark/>
          </w:tcPr>
          <w:p w:rsidR="000B3225" w:rsidRPr="00BA7DB1" w:rsidRDefault="000B3225" w:rsidP="00292A96">
            <w:pPr>
              <w:spacing w:before="60" w:line="360" w:lineRule="auto"/>
              <w:jc w:val="center"/>
              <w:rPr>
                <w:rFonts w:ascii="Arial" w:hAnsi="Arial" w:cs="Arial"/>
                <w:sz w:val="19"/>
                <w:szCs w:val="19"/>
              </w:rPr>
            </w:pPr>
            <w:r w:rsidRPr="00BA7DB1">
              <w:rPr>
                <w:rFonts w:ascii="Arial" w:hAnsi="Arial" w:cs="Arial"/>
                <w:sz w:val="19"/>
                <w:szCs w:val="19"/>
              </w:rPr>
              <w:t xml:space="preserve">42,5x10,0 </w:t>
            </w:r>
            <w:r w:rsidR="00292A96" w:rsidRPr="00BA7DB1">
              <w:rPr>
                <w:rFonts w:ascii="Arial" w:hAnsi="Arial" w:cs="Arial"/>
                <w:sz w:val="19"/>
                <w:szCs w:val="19"/>
              </w:rPr>
              <w:t xml:space="preserve">+4,0x4,5 </w:t>
            </w:r>
            <w:r w:rsidRPr="00BA7DB1">
              <w:rPr>
                <w:rFonts w:ascii="Arial" w:hAnsi="Arial" w:cs="Arial"/>
                <w:sz w:val="19"/>
                <w:szCs w:val="19"/>
              </w:rPr>
              <w:t xml:space="preserve">= </w:t>
            </w:r>
            <w:r w:rsidRPr="00BA7DB1">
              <w:rPr>
                <w:rFonts w:ascii="Arial" w:hAnsi="Arial" w:cs="Arial"/>
                <w:sz w:val="19"/>
                <w:szCs w:val="19"/>
                <w:u w:val="single"/>
              </w:rPr>
              <w:t>4</w:t>
            </w:r>
            <w:r w:rsidR="00292A96" w:rsidRPr="00BA7DB1">
              <w:rPr>
                <w:rFonts w:ascii="Arial" w:hAnsi="Arial" w:cs="Arial"/>
                <w:sz w:val="19"/>
                <w:szCs w:val="19"/>
                <w:u w:val="single"/>
              </w:rPr>
              <w:t>43</w:t>
            </w:r>
          </w:p>
        </w:tc>
        <w:tc>
          <w:tcPr>
            <w:tcW w:w="851" w:type="dxa"/>
            <w:tcBorders>
              <w:top w:val="single" w:sz="12" w:space="0" w:color="000000"/>
              <w:left w:val="single" w:sz="6" w:space="0" w:color="000000"/>
              <w:bottom w:val="single" w:sz="6" w:space="0" w:color="000000"/>
              <w:right w:val="single" w:sz="6" w:space="0" w:color="000000"/>
            </w:tcBorders>
            <w:vAlign w:val="bottom"/>
            <w:hideMark/>
          </w:tcPr>
          <w:p w:rsidR="000B3225" w:rsidRPr="00BA7DB1" w:rsidRDefault="000B3225" w:rsidP="008F2BAA">
            <w:pPr>
              <w:spacing w:before="60" w:line="360" w:lineRule="auto"/>
              <w:jc w:val="center"/>
              <w:rPr>
                <w:rFonts w:ascii="Arial" w:hAnsi="Arial" w:cs="Arial"/>
                <w:sz w:val="19"/>
                <w:szCs w:val="19"/>
              </w:rPr>
            </w:pPr>
            <w:r w:rsidRPr="00BA7DB1">
              <w:rPr>
                <w:rFonts w:ascii="Arial" w:hAnsi="Arial" w:cs="Arial"/>
                <w:sz w:val="19"/>
                <w:szCs w:val="19"/>
              </w:rPr>
              <w:t>0,60</w:t>
            </w:r>
          </w:p>
        </w:tc>
        <w:tc>
          <w:tcPr>
            <w:tcW w:w="992" w:type="dxa"/>
            <w:tcBorders>
              <w:top w:val="nil"/>
              <w:left w:val="single" w:sz="6" w:space="0" w:color="000000"/>
              <w:bottom w:val="single" w:sz="6" w:space="0" w:color="000000"/>
              <w:right w:val="single" w:sz="6" w:space="0" w:color="000000"/>
            </w:tcBorders>
            <w:vAlign w:val="bottom"/>
          </w:tcPr>
          <w:p w:rsidR="000B3225" w:rsidRPr="00BA7DB1" w:rsidRDefault="000B3225" w:rsidP="00292A96">
            <w:pPr>
              <w:spacing w:before="60" w:line="360" w:lineRule="auto"/>
              <w:jc w:val="center"/>
              <w:rPr>
                <w:rFonts w:ascii="Arial" w:hAnsi="Arial" w:cs="Arial"/>
                <w:sz w:val="19"/>
                <w:szCs w:val="19"/>
              </w:rPr>
            </w:pPr>
            <w:r w:rsidRPr="00BA7DB1">
              <w:rPr>
                <w:rFonts w:ascii="Arial" w:hAnsi="Arial" w:cs="Arial"/>
                <w:sz w:val="19"/>
                <w:szCs w:val="19"/>
              </w:rPr>
              <w:t>2</w:t>
            </w:r>
            <w:r w:rsidR="00292A96" w:rsidRPr="00BA7DB1">
              <w:rPr>
                <w:rFonts w:ascii="Arial" w:hAnsi="Arial" w:cs="Arial"/>
                <w:sz w:val="19"/>
                <w:szCs w:val="19"/>
              </w:rPr>
              <w:t>66</w:t>
            </w:r>
          </w:p>
        </w:tc>
        <w:tc>
          <w:tcPr>
            <w:tcW w:w="992" w:type="dxa"/>
            <w:tcBorders>
              <w:top w:val="nil"/>
              <w:left w:val="single" w:sz="6" w:space="0" w:color="000000"/>
              <w:bottom w:val="single" w:sz="6" w:space="0" w:color="000000"/>
              <w:right w:val="single" w:sz="6" w:space="0" w:color="000000"/>
            </w:tcBorders>
            <w:vAlign w:val="bottom"/>
            <w:hideMark/>
          </w:tcPr>
          <w:p w:rsidR="000B3225" w:rsidRPr="00BA7DB1" w:rsidRDefault="000B3225" w:rsidP="000B3225">
            <w:pPr>
              <w:spacing w:before="60" w:line="360" w:lineRule="auto"/>
              <w:jc w:val="center"/>
              <w:rPr>
                <w:rFonts w:ascii="Arial" w:hAnsi="Arial" w:cs="Arial"/>
                <w:sz w:val="19"/>
                <w:szCs w:val="19"/>
              </w:rPr>
            </w:pPr>
            <w:r w:rsidRPr="00BA7DB1">
              <w:rPr>
                <w:rFonts w:ascii="Arial" w:hAnsi="Arial" w:cs="Arial"/>
                <w:sz w:val="19"/>
                <w:szCs w:val="19"/>
              </w:rPr>
              <w:t>148</w:t>
            </w:r>
          </w:p>
        </w:tc>
        <w:tc>
          <w:tcPr>
            <w:tcW w:w="992" w:type="dxa"/>
            <w:tcBorders>
              <w:top w:val="nil"/>
              <w:left w:val="single" w:sz="6" w:space="0" w:color="000000"/>
              <w:bottom w:val="single" w:sz="6" w:space="0" w:color="000000"/>
              <w:right w:val="single" w:sz="12" w:space="0" w:color="000000"/>
            </w:tcBorders>
            <w:vAlign w:val="bottom"/>
            <w:hideMark/>
          </w:tcPr>
          <w:p w:rsidR="000B3225" w:rsidRPr="00BA7DB1" w:rsidRDefault="000B3225" w:rsidP="00292A96">
            <w:pPr>
              <w:spacing w:before="60" w:after="60" w:line="288" w:lineRule="auto"/>
              <w:ind w:right="213"/>
              <w:jc w:val="right"/>
              <w:rPr>
                <w:rFonts w:ascii="Arial" w:hAnsi="Arial" w:cs="Arial"/>
                <w:sz w:val="19"/>
                <w:szCs w:val="19"/>
              </w:rPr>
            </w:pPr>
            <w:r w:rsidRPr="00BA7DB1">
              <w:rPr>
                <w:rFonts w:ascii="Arial" w:hAnsi="Arial" w:cs="Arial"/>
                <w:sz w:val="19"/>
                <w:szCs w:val="19"/>
              </w:rPr>
              <w:t>3,</w:t>
            </w:r>
            <w:r w:rsidR="00292A96" w:rsidRPr="00BA7DB1">
              <w:rPr>
                <w:rFonts w:ascii="Arial" w:hAnsi="Arial" w:cs="Arial"/>
                <w:sz w:val="19"/>
                <w:szCs w:val="19"/>
              </w:rPr>
              <w:t>94</w:t>
            </w:r>
          </w:p>
        </w:tc>
      </w:tr>
      <w:tr w:rsidR="000B3225" w:rsidRPr="00BA7DB1" w:rsidTr="00BA7DB1">
        <w:tc>
          <w:tcPr>
            <w:tcW w:w="3898" w:type="dxa"/>
            <w:tcBorders>
              <w:top w:val="single" w:sz="6" w:space="0" w:color="000000"/>
              <w:left w:val="single" w:sz="12" w:space="0" w:color="000000"/>
              <w:bottom w:val="single" w:sz="6" w:space="0" w:color="000000"/>
              <w:right w:val="single" w:sz="6" w:space="0" w:color="000000"/>
            </w:tcBorders>
            <w:vAlign w:val="bottom"/>
            <w:hideMark/>
          </w:tcPr>
          <w:p w:rsidR="000B3225" w:rsidRPr="00BA7DB1" w:rsidRDefault="000B3225" w:rsidP="000B3225">
            <w:pPr>
              <w:spacing w:before="60" w:line="360" w:lineRule="auto"/>
              <w:rPr>
                <w:rFonts w:ascii="Arial" w:hAnsi="Arial" w:cs="Arial"/>
                <w:sz w:val="19"/>
                <w:szCs w:val="19"/>
              </w:rPr>
            </w:pPr>
            <w:r w:rsidRPr="00BA7DB1">
              <w:rPr>
                <w:rFonts w:ascii="Arial" w:hAnsi="Arial" w:cs="Arial"/>
                <w:sz w:val="19"/>
                <w:szCs w:val="19"/>
              </w:rPr>
              <w:t>Plocha vnitřní komunikace parkoviště (asfaltobeton)</w:t>
            </w:r>
          </w:p>
        </w:tc>
        <w:tc>
          <w:tcPr>
            <w:tcW w:w="1417" w:type="dxa"/>
            <w:tcBorders>
              <w:top w:val="single" w:sz="6" w:space="0" w:color="000000"/>
              <w:left w:val="single" w:sz="6" w:space="0" w:color="000000"/>
              <w:bottom w:val="single" w:sz="6" w:space="0" w:color="000000"/>
              <w:right w:val="single" w:sz="6" w:space="0" w:color="000000"/>
            </w:tcBorders>
            <w:vAlign w:val="bottom"/>
            <w:hideMark/>
          </w:tcPr>
          <w:p w:rsidR="000B3225" w:rsidRPr="00BA7DB1" w:rsidRDefault="000B3225" w:rsidP="00292A96">
            <w:pPr>
              <w:spacing w:before="60" w:line="360" w:lineRule="auto"/>
              <w:jc w:val="center"/>
              <w:rPr>
                <w:rFonts w:ascii="Arial" w:hAnsi="Arial" w:cs="Arial"/>
                <w:sz w:val="19"/>
                <w:szCs w:val="19"/>
              </w:rPr>
            </w:pPr>
            <w:r w:rsidRPr="00BA7DB1">
              <w:rPr>
                <w:rFonts w:ascii="Arial" w:hAnsi="Arial" w:cs="Arial"/>
                <w:sz w:val="19"/>
                <w:szCs w:val="19"/>
              </w:rPr>
              <w:t>49,</w:t>
            </w:r>
            <w:r w:rsidR="00292A96" w:rsidRPr="00BA7DB1">
              <w:rPr>
                <w:rFonts w:ascii="Arial" w:hAnsi="Arial" w:cs="Arial"/>
                <w:sz w:val="19"/>
                <w:szCs w:val="19"/>
              </w:rPr>
              <w:t>5</w:t>
            </w:r>
            <w:r w:rsidRPr="00BA7DB1">
              <w:rPr>
                <w:rFonts w:ascii="Arial" w:hAnsi="Arial" w:cs="Arial"/>
                <w:sz w:val="19"/>
                <w:szCs w:val="19"/>
              </w:rPr>
              <w:t>x1</w:t>
            </w:r>
            <w:r w:rsidR="00292A96" w:rsidRPr="00BA7DB1">
              <w:rPr>
                <w:rFonts w:ascii="Arial" w:hAnsi="Arial" w:cs="Arial"/>
                <w:sz w:val="19"/>
                <w:szCs w:val="19"/>
              </w:rPr>
              <w:t>4</w:t>
            </w:r>
            <w:r w:rsidRPr="00BA7DB1">
              <w:rPr>
                <w:rFonts w:ascii="Arial" w:hAnsi="Arial" w:cs="Arial"/>
                <w:sz w:val="19"/>
                <w:szCs w:val="19"/>
              </w:rPr>
              <w:t>,</w:t>
            </w:r>
            <w:r w:rsidR="00292A96" w:rsidRPr="00BA7DB1">
              <w:rPr>
                <w:rFonts w:ascii="Arial" w:hAnsi="Arial" w:cs="Arial"/>
                <w:sz w:val="19"/>
                <w:szCs w:val="19"/>
              </w:rPr>
              <w:t>5</w:t>
            </w:r>
            <w:r w:rsidRPr="00BA7DB1">
              <w:rPr>
                <w:rFonts w:ascii="Arial" w:hAnsi="Arial" w:cs="Arial"/>
                <w:sz w:val="19"/>
                <w:szCs w:val="19"/>
              </w:rPr>
              <w:t xml:space="preserve"> – 425 = </w:t>
            </w:r>
            <w:r w:rsidR="00292A96" w:rsidRPr="00BA7DB1">
              <w:rPr>
                <w:rFonts w:ascii="Arial" w:hAnsi="Arial" w:cs="Arial"/>
                <w:sz w:val="19"/>
                <w:szCs w:val="19"/>
                <w:u w:val="single"/>
              </w:rPr>
              <w:t>2</w:t>
            </w:r>
            <w:r w:rsidRPr="00BA7DB1">
              <w:rPr>
                <w:rFonts w:ascii="Arial" w:hAnsi="Arial" w:cs="Arial"/>
                <w:sz w:val="19"/>
                <w:szCs w:val="19"/>
                <w:u w:val="single"/>
              </w:rPr>
              <w:t>9</w:t>
            </w:r>
            <w:r w:rsidR="00292A96" w:rsidRPr="00BA7DB1">
              <w:rPr>
                <w:rFonts w:ascii="Arial" w:hAnsi="Arial" w:cs="Arial"/>
                <w:sz w:val="19"/>
                <w:szCs w:val="19"/>
                <w:u w:val="single"/>
              </w:rPr>
              <w:t>3</w:t>
            </w:r>
          </w:p>
        </w:tc>
        <w:tc>
          <w:tcPr>
            <w:tcW w:w="851" w:type="dxa"/>
            <w:tcBorders>
              <w:top w:val="single" w:sz="6" w:space="0" w:color="000000"/>
              <w:left w:val="single" w:sz="6" w:space="0" w:color="000000"/>
              <w:bottom w:val="single" w:sz="6" w:space="0" w:color="000000"/>
              <w:right w:val="single" w:sz="6" w:space="0" w:color="000000"/>
            </w:tcBorders>
            <w:vAlign w:val="bottom"/>
            <w:hideMark/>
          </w:tcPr>
          <w:p w:rsidR="000B3225" w:rsidRPr="00BA7DB1" w:rsidRDefault="000B3225" w:rsidP="008F2BAA">
            <w:pPr>
              <w:spacing w:before="60" w:line="360" w:lineRule="auto"/>
              <w:jc w:val="center"/>
              <w:rPr>
                <w:rFonts w:ascii="Arial" w:hAnsi="Arial" w:cs="Arial"/>
                <w:sz w:val="19"/>
                <w:szCs w:val="19"/>
              </w:rPr>
            </w:pPr>
            <w:r w:rsidRPr="00BA7DB1">
              <w:rPr>
                <w:rFonts w:ascii="Arial" w:hAnsi="Arial" w:cs="Arial"/>
                <w:sz w:val="19"/>
                <w:szCs w:val="19"/>
              </w:rPr>
              <w:t>0,80</w:t>
            </w:r>
          </w:p>
        </w:tc>
        <w:tc>
          <w:tcPr>
            <w:tcW w:w="992" w:type="dxa"/>
            <w:tcBorders>
              <w:top w:val="single" w:sz="6" w:space="0" w:color="000000"/>
              <w:left w:val="single" w:sz="6" w:space="0" w:color="000000"/>
              <w:bottom w:val="single" w:sz="6" w:space="0" w:color="000000"/>
              <w:right w:val="single" w:sz="6" w:space="0" w:color="000000"/>
            </w:tcBorders>
            <w:vAlign w:val="bottom"/>
          </w:tcPr>
          <w:p w:rsidR="000B3225" w:rsidRPr="00BA7DB1" w:rsidRDefault="00292A96" w:rsidP="00292A96">
            <w:pPr>
              <w:spacing w:before="60" w:line="360" w:lineRule="auto"/>
              <w:jc w:val="center"/>
              <w:rPr>
                <w:rFonts w:ascii="Arial" w:hAnsi="Arial" w:cs="Arial"/>
                <w:sz w:val="19"/>
                <w:szCs w:val="19"/>
              </w:rPr>
            </w:pPr>
            <w:r w:rsidRPr="00BA7DB1">
              <w:rPr>
                <w:rFonts w:ascii="Arial" w:hAnsi="Arial" w:cs="Arial"/>
                <w:sz w:val="19"/>
                <w:szCs w:val="19"/>
              </w:rPr>
              <w:t>234</w:t>
            </w:r>
          </w:p>
        </w:tc>
        <w:tc>
          <w:tcPr>
            <w:tcW w:w="992" w:type="dxa"/>
            <w:tcBorders>
              <w:top w:val="single" w:sz="6" w:space="0" w:color="000000"/>
              <w:left w:val="single" w:sz="6" w:space="0" w:color="000000"/>
              <w:bottom w:val="single" w:sz="6" w:space="0" w:color="000000"/>
              <w:right w:val="single" w:sz="6" w:space="0" w:color="000000"/>
            </w:tcBorders>
            <w:vAlign w:val="bottom"/>
            <w:hideMark/>
          </w:tcPr>
          <w:p w:rsidR="000B3225" w:rsidRPr="00BA7DB1" w:rsidRDefault="000B3225" w:rsidP="000B3225">
            <w:pPr>
              <w:spacing w:before="60" w:line="360" w:lineRule="auto"/>
              <w:jc w:val="center"/>
              <w:rPr>
                <w:rFonts w:ascii="Arial" w:hAnsi="Arial" w:cs="Arial"/>
                <w:sz w:val="19"/>
                <w:szCs w:val="19"/>
              </w:rPr>
            </w:pPr>
            <w:r w:rsidRPr="00BA7DB1">
              <w:rPr>
                <w:rFonts w:ascii="Arial" w:hAnsi="Arial" w:cs="Arial"/>
                <w:sz w:val="19"/>
                <w:szCs w:val="19"/>
              </w:rPr>
              <w:t>148</w:t>
            </w:r>
          </w:p>
        </w:tc>
        <w:tc>
          <w:tcPr>
            <w:tcW w:w="992" w:type="dxa"/>
            <w:tcBorders>
              <w:top w:val="single" w:sz="6" w:space="0" w:color="000000"/>
              <w:left w:val="single" w:sz="6" w:space="0" w:color="000000"/>
              <w:bottom w:val="single" w:sz="6" w:space="0" w:color="000000"/>
              <w:right w:val="single" w:sz="12" w:space="0" w:color="000000"/>
            </w:tcBorders>
            <w:vAlign w:val="bottom"/>
            <w:hideMark/>
          </w:tcPr>
          <w:p w:rsidR="000B3225" w:rsidRPr="00BA7DB1" w:rsidRDefault="00292A96" w:rsidP="00292A96">
            <w:pPr>
              <w:spacing w:before="60" w:after="60" w:line="288" w:lineRule="auto"/>
              <w:ind w:right="213"/>
              <w:jc w:val="right"/>
              <w:rPr>
                <w:rFonts w:ascii="Arial" w:hAnsi="Arial" w:cs="Arial"/>
                <w:sz w:val="19"/>
                <w:szCs w:val="19"/>
              </w:rPr>
            </w:pPr>
            <w:r w:rsidRPr="00BA7DB1">
              <w:rPr>
                <w:rFonts w:ascii="Arial" w:hAnsi="Arial" w:cs="Arial"/>
                <w:sz w:val="19"/>
                <w:szCs w:val="19"/>
              </w:rPr>
              <w:t>3</w:t>
            </w:r>
            <w:r w:rsidR="000B3225" w:rsidRPr="00BA7DB1">
              <w:rPr>
                <w:rFonts w:ascii="Arial" w:hAnsi="Arial" w:cs="Arial"/>
                <w:sz w:val="19"/>
                <w:szCs w:val="19"/>
              </w:rPr>
              <w:t>,</w:t>
            </w:r>
            <w:r w:rsidRPr="00BA7DB1">
              <w:rPr>
                <w:rFonts w:ascii="Arial" w:hAnsi="Arial" w:cs="Arial"/>
                <w:sz w:val="19"/>
                <w:szCs w:val="19"/>
              </w:rPr>
              <w:t>46</w:t>
            </w:r>
          </w:p>
        </w:tc>
      </w:tr>
      <w:tr w:rsidR="00292A96" w:rsidRPr="00BA7DB1" w:rsidTr="00BA7DB1">
        <w:tc>
          <w:tcPr>
            <w:tcW w:w="3898" w:type="dxa"/>
            <w:tcBorders>
              <w:top w:val="single" w:sz="6" w:space="0" w:color="000000"/>
              <w:left w:val="single" w:sz="12" w:space="0" w:color="000000"/>
              <w:bottom w:val="single" w:sz="6" w:space="0" w:color="000000"/>
              <w:right w:val="single" w:sz="6" w:space="0" w:color="000000"/>
            </w:tcBorders>
            <w:vAlign w:val="bottom"/>
          </w:tcPr>
          <w:p w:rsidR="00292A96" w:rsidRPr="00BA7DB1" w:rsidRDefault="00292A96" w:rsidP="00BA7DB1">
            <w:pPr>
              <w:spacing w:before="60" w:line="360" w:lineRule="auto"/>
              <w:rPr>
                <w:rFonts w:ascii="Arial" w:hAnsi="Arial" w:cs="Arial"/>
                <w:sz w:val="19"/>
                <w:szCs w:val="19"/>
              </w:rPr>
            </w:pPr>
            <w:r w:rsidRPr="00BA7DB1">
              <w:rPr>
                <w:rFonts w:ascii="Arial" w:hAnsi="Arial" w:cs="Arial"/>
                <w:sz w:val="19"/>
                <w:szCs w:val="19"/>
              </w:rPr>
              <w:t>Navýšení plochy chodníku oproti s</w:t>
            </w:r>
            <w:r w:rsidR="00BA7DB1">
              <w:rPr>
                <w:rFonts w:ascii="Arial" w:hAnsi="Arial" w:cs="Arial"/>
                <w:sz w:val="19"/>
                <w:szCs w:val="19"/>
              </w:rPr>
              <w:t>oučas-nému stavu</w:t>
            </w:r>
            <w:r w:rsidRPr="00BA7DB1">
              <w:rPr>
                <w:rFonts w:ascii="Arial" w:hAnsi="Arial" w:cs="Arial"/>
                <w:sz w:val="19"/>
                <w:szCs w:val="19"/>
              </w:rPr>
              <w:t xml:space="preserve"> (dlažba s pískovými spárami)</w:t>
            </w:r>
          </w:p>
        </w:tc>
        <w:tc>
          <w:tcPr>
            <w:tcW w:w="1417" w:type="dxa"/>
            <w:tcBorders>
              <w:top w:val="single" w:sz="6" w:space="0" w:color="000000"/>
              <w:left w:val="single" w:sz="6" w:space="0" w:color="000000"/>
              <w:bottom w:val="single" w:sz="6" w:space="0" w:color="000000"/>
              <w:right w:val="single" w:sz="6" w:space="0" w:color="000000"/>
            </w:tcBorders>
            <w:vAlign w:val="bottom"/>
          </w:tcPr>
          <w:p w:rsidR="00292A96" w:rsidRPr="00BA7DB1" w:rsidRDefault="00292A96" w:rsidP="000B3225">
            <w:pPr>
              <w:spacing w:before="60" w:line="360" w:lineRule="auto"/>
              <w:jc w:val="center"/>
              <w:rPr>
                <w:rFonts w:ascii="Arial" w:hAnsi="Arial" w:cs="Arial"/>
                <w:sz w:val="19"/>
                <w:szCs w:val="19"/>
                <w:u w:val="single"/>
              </w:rPr>
            </w:pPr>
            <w:r w:rsidRPr="00BA7DB1">
              <w:rPr>
                <w:rFonts w:ascii="Arial" w:hAnsi="Arial" w:cs="Arial"/>
                <w:sz w:val="19"/>
                <w:szCs w:val="19"/>
              </w:rPr>
              <w:t xml:space="preserve">39,0x1,5 = </w:t>
            </w:r>
            <w:r w:rsidRPr="00BA7DB1">
              <w:rPr>
                <w:rFonts w:ascii="Arial" w:hAnsi="Arial" w:cs="Arial"/>
                <w:sz w:val="19"/>
                <w:szCs w:val="19"/>
                <w:u w:val="single"/>
              </w:rPr>
              <w:t>59</w:t>
            </w:r>
          </w:p>
        </w:tc>
        <w:tc>
          <w:tcPr>
            <w:tcW w:w="851" w:type="dxa"/>
            <w:tcBorders>
              <w:top w:val="single" w:sz="6" w:space="0" w:color="000000"/>
              <w:left w:val="single" w:sz="6" w:space="0" w:color="000000"/>
              <w:bottom w:val="single" w:sz="6" w:space="0" w:color="000000"/>
              <w:right w:val="single" w:sz="6" w:space="0" w:color="000000"/>
            </w:tcBorders>
            <w:vAlign w:val="bottom"/>
          </w:tcPr>
          <w:p w:rsidR="00292A96" w:rsidRPr="00BA7DB1" w:rsidRDefault="00292A96" w:rsidP="008F2BAA">
            <w:pPr>
              <w:spacing w:before="60" w:line="360" w:lineRule="auto"/>
              <w:jc w:val="center"/>
              <w:rPr>
                <w:rFonts w:ascii="Arial" w:hAnsi="Arial" w:cs="Arial"/>
                <w:sz w:val="19"/>
                <w:szCs w:val="19"/>
              </w:rPr>
            </w:pPr>
            <w:r w:rsidRPr="00BA7DB1">
              <w:rPr>
                <w:rFonts w:ascii="Arial" w:hAnsi="Arial" w:cs="Arial"/>
                <w:sz w:val="19"/>
                <w:szCs w:val="19"/>
              </w:rPr>
              <w:t>0,60</w:t>
            </w:r>
          </w:p>
        </w:tc>
        <w:tc>
          <w:tcPr>
            <w:tcW w:w="992" w:type="dxa"/>
            <w:tcBorders>
              <w:top w:val="single" w:sz="6" w:space="0" w:color="000000"/>
              <w:left w:val="single" w:sz="6" w:space="0" w:color="000000"/>
              <w:bottom w:val="single" w:sz="6" w:space="0" w:color="000000"/>
              <w:right w:val="single" w:sz="6" w:space="0" w:color="000000"/>
            </w:tcBorders>
            <w:vAlign w:val="bottom"/>
          </w:tcPr>
          <w:p w:rsidR="00292A96" w:rsidRPr="00BA7DB1" w:rsidRDefault="00292A96" w:rsidP="008F2BAA">
            <w:pPr>
              <w:spacing w:before="60" w:line="360" w:lineRule="auto"/>
              <w:jc w:val="center"/>
              <w:rPr>
                <w:rFonts w:ascii="Arial" w:hAnsi="Arial" w:cs="Arial"/>
                <w:sz w:val="19"/>
                <w:szCs w:val="19"/>
              </w:rPr>
            </w:pPr>
            <w:r w:rsidRPr="00BA7DB1">
              <w:rPr>
                <w:rFonts w:ascii="Arial" w:hAnsi="Arial" w:cs="Arial"/>
                <w:sz w:val="19"/>
                <w:szCs w:val="19"/>
              </w:rPr>
              <w:t>35</w:t>
            </w:r>
          </w:p>
        </w:tc>
        <w:tc>
          <w:tcPr>
            <w:tcW w:w="992" w:type="dxa"/>
            <w:tcBorders>
              <w:top w:val="single" w:sz="6" w:space="0" w:color="000000"/>
              <w:left w:val="single" w:sz="6" w:space="0" w:color="000000"/>
              <w:bottom w:val="single" w:sz="6" w:space="0" w:color="000000"/>
              <w:right w:val="single" w:sz="6" w:space="0" w:color="000000"/>
            </w:tcBorders>
            <w:vAlign w:val="bottom"/>
          </w:tcPr>
          <w:p w:rsidR="00292A96" w:rsidRPr="00BA7DB1" w:rsidRDefault="00292A96" w:rsidP="000B3225">
            <w:pPr>
              <w:spacing w:before="60" w:line="360" w:lineRule="auto"/>
              <w:jc w:val="center"/>
              <w:rPr>
                <w:rFonts w:ascii="Arial" w:hAnsi="Arial" w:cs="Arial"/>
                <w:sz w:val="19"/>
                <w:szCs w:val="19"/>
              </w:rPr>
            </w:pPr>
            <w:r w:rsidRPr="00BA7DB1">
              <w:rPr>
                <w:rFonts w:ascii="Arial" w:hAnsi="Arial" w:cs="Arial"/>
                <w:sz w:val="19"/>
                <w:szCs w:val="19"/>
              </w:rPr>
              <w:t>148</w:t>
            </w:r>
          </w:p>
        </w:tc>
        <w:tc>
          <w:tcPr>
            <w:tcW w:w="992" w:type="dxa"/>
            <w:tcBorders>
              <w:top w:val="single" w:sz="6" w:space="0" w:color="000000"/>
              <w:left w:val="single" w:sz="6" w:space="0" w:color="000000"/>
              <w:bottom w:val="single" w:sz="6" w:space="0" w:color="000000"/>
              <w:right w:val="single" w:sz="12" w:space="0" w:color="000000"/>
            </w:tcBorders>
            <w:vAlign w:val="bottom"/>
          </w:tcPr>
          <w:p w:rsidR="00292A96" w:rsidRPr="00BA7DB1" w:rsidRDefault="00292A96" w:rsidP="008F2BAA">
            <w:pPr>
              <w:spacing w:before="60" w:after="60" w:line="288" w:lineRule="auto"/>
              <w:ind w:right="213"/>
              <w:jc w:val="right"/>
              <w:rPr>
                <w:rFonts w:ascii="Arial" w:hAnsi="Arial" w:cs="Arial"/>
                <w:sz w:val="19"/>
                <w:szCs w:val="19"/>
              </w:rPr>
            </w:pPr>
            <w:r w:rsidRPr="00BA7DB1">
              <w:rPr>
                <w:rFonts w:ascii="Arial" w:hAnsi="Arial" w:cs="Arial"/>
                <w:sz w:val="19"/>
                <w:szCs w:val="19"/>
              </w:rPr>
              <w:t>0,52</w:t>
            </w:r>
          </w:p>
        </w:tc>
      </w:tr>
      <w:tr w:rsidR="000B3225" w:rsidRPr="00BA7DB1" w:rsidTr="00BA7DB1">
        <w:tc>
          <w:tcPr>
            <w:tcW w:w="3898" w:type="dxa"/>
            <w:tcBorders>
              <w:top w:val="single" w:sz="6" w:space="0" w:color="000000"/>
              <w:left w:val="single" w:sz="12" w:space="0" w:color="000000"/>
              <w:bottom w:val="single" w:sz="6" w:space="0" w:color="000000"/>
              <w:right w:val="single" w:sz="6" w:space="0" w:color="000000"/>
            </w:tcBorders>
            <w:vAlign w:val="bottom"/>
          </w:tcPr>
          <w:p w:rsidR="000B3225" w:rsidRPr="00BA7DB1" w:rsidRDefault="000B3225" w:rsidP="008F2BAA">
            <w:pPr>
              <w:spacing w:before="60" w:line="360" w:lineRule="auto"/>
              <w:rPr>
                <w:rFonts w:ascii="Arial" w:hAnsi="Arial" w:cs="Arial"/>
                <w:sz w:val="19"/>
                <w:szCs w:val="19"/>
              </w:rPr>
            </w:pPr>
            <w:r w:rsidRPr="00BA7DB1">
              <w:rPr>
                <w:rFonts w:ascii="Arial" w:hAnsi="Arial" w:cs="Arial"/>
                <w:sz w:val="19"/>
                <w:szCs w:val="19"/>
              </w:rPr>
              <w:t>Plocha původního parkoviště (asfaltobeton)</w:t>
            </w:r>
          </w:p>
        </w:tc>
        <w:tc>
          <w:tcPr>
            <w:tcW w:w="1417" w:type="dxa"/>
            <w:tcBorders>
              <w:top w:val="single" w:sz="6" w:space="0" w:color="000000"/>
              <w:left w:val="single" w:sz="6" w:space="0" w:color="000000"/>
              <w:bottom w:val="single" w:sz="6" w:space="0" w:color="000000"/>
              <w:right w:val="single" w:sz="6" w:space="0" w:color="000000"/>
            </w:tcBorders>
            <w:vAlign w:val="bottom"/>
          </w:tcPr>
          <w:p w:rsidR="000B3225" w:rsidRPr="00BA7DB1" w:rsidRDefault="000B3225" w:rsidP="008F2BAA">
            <w:pPr>
              <w:spacing w:before="60" w:line="360" w:lineRule="auto"/>
              <w:jc w:val="center"/>
              <w:rPr>
                <w:rFonts w:ascii="Arial" w:hAnsi="Arial" w:cs="Arial"/>
                <w:sz w:val="19"/>
                <w:szCs w:val="19"/>
              </w:rPr>
            </w:pPr>
            <w:r w:rsidRPr="00BA7DB1">
              <w:rPr>
                <w:rFonts w:ascii="Arial" w:hAnsi="Arial" w:cs="Arial"/>
                <w:sz w:val="19"/>
                <w:szCs w:val="19"/>
              </w:rPr>
              <w:t xml:space="preserve">49,0x5,5 = </w:t>
            </w:r>
            <w:r w:rsidRPr="00BA7DB1">
              <w:rPr>
                <w:rFonts w:ascii="Arial" w:hAnsi="Arial" w:cs="Arial"/>
                <w:sz w:val="19"/>
                <w:szCs w:val="19"/>
                <w:u w:val="single"/>
              </w:rPr>
              <w:t>270</w:t>
            </w:r>
          </w:p>
        </w:tc>
        <w:tc>
          <w:tcPr>
            <w:tcW w:w="851" w:type="dxa"/>
            <w:tcBorders>
              <w:top w:val="single" w:sz="6" w:space="0" w:color="000000"/>
              <w:left w:val="single" w:sz="6" w:space="0" w:color="000000"/>
              <w:bottom w:val="single" w:sz="6" w:space="0" w:color="000000"/>
              <w:right w:val="single" w:sz="6" w:space="0" w:color="000000"/>
            </w:tcBorders>
            <w:vAlign w:val="bottom"/>
          </w:tcPr>
          <w:p w:rsidR="000B3225" w:rsidRPr="00BA7DB1" w:rsidRDefault="000B3225" w:rsidP="008F2BAA">
            <w:pPr>
              <w:spacing w:before="60" w:line="360" w:lineRule="auto"/>
              <w:jc w:val="center"/>
              <w:rPr>
                <w:rFonts w:ascii="Arial" w:hAnsi="Arial" w:cs="Arial"/>
                <w:sz w:val="19"/>
                <w:szCs w:val="19"/>
              </w:rPr>
            </w:pPr>
            <w:r w:rsidRPr="00BA7DB1">
              <w:rPr>
                <w:rFonts w:ascii="Arial" w:hAnsi="Arial" w:cs="Arial"/>
                <w:sz w:val="19"/>
                <w:szCs w:val="19"/>
              </w:rPr>
              <w:t>0,80</w:t>
            </w:r>
          </w:p>
        </w:tc>
        <w:tc>
          <w:tcPr>
            <w:tcW w:w="992" w:type="dxa"/>
            <w:tcBorders>
              <w:top w:val="single" w:sz="6" w:space="0" w:color="000000"/>
              <w:left w:val="single" w:sz="6" w:space="0" w:color="000000"/>
              <w:bottom w:val="single" w:sz="6" w:space="0" w:color="000000"/>
              <w:right w:val="single" w:sz="6" w:space="0" w:color="000000"/>
            </w:tcBorders>
            <w:vAlign w:val="bottom"/>
          </w:tcPr>
          <w:p w:rsidR="000B3225" w:rsidRPr="00BA7DB1" w:rsidRDefault="000B3225" w:rsidP="008F2BAA">
            <w:pPr>
              <w:spacing w:before="60" w:line="360" w:lineRule="auto"/>
              <w:jc w:val="center"/>
              <w:rPr>
                <w:rFonts w:ascii="Arial" w:hAnsi="Arial" w:cs="Arial"/>
                <w:sz w:val="19"/>
                <w:szCs w:val="19"/>
              </w:rPr>
            </w:pPr>
            <w:r w:rsidRPr="00BA7DB1">
              <w:rPr>
                <w:rFonts w:ascii="Arial" w:hAnsi="Arial" w:cs="Arial"/>
                <w:sz w:val="19"/>
                <w:szCs w:val="19"/>
              </w:rPr>
              <w:t>216</w:t>
            </w:r>
          </w:p>
        </w:tc>
        <w:tc>
          <w:tcPr>
            <w:tcW w:w="992" w:type="dxa"/>
            <w:tcBorders>
              <w:top w:val="single" w:sz="6" w:space="0" w:color="000000"/>
              <w:left w:val="single" w:sz="6" w:space="0" w:color="000000"/>
              <w:bottom w:val="single" w:sz="6" w:space="0" w:color="000000"/>
              <w:right w:val="single" w:sz="6" w:space="0" w:color="000000"/>
            </w:tcBorders>
            <w:vAlign w:val="bottom"/>
          </w:tcPr>
          <w:p w:rsidR="000B3225" w:rsidRPr="00BA7DB1" w:rsidRDefault="000B3225" w:rsidP="000B3225">
            <w:pPr>
              <w:spacing w:before="60" w:line="360" w:lineRule="auto"/>
              <w:jc w:val="center"/>
              <w:rPr>
                <w:rFonts w:ascii="Arial" w:hAnsi="Arial" w:cs="Arial"/>
                <w:sz w:val="19"/>
                <w:szCs w:val="19"/>
              </w:rPr>
            </w:pPr>
            <w:r w:rsidRPr="00BA7DB1">
              <w:rPr>
                <w:rFonts w:ascii="Arial" w:hAnsi="Arial" w:cs="Arial"/>
                <w:sz w:val="19"/>
                <w:szCs w:val="19"/>
              </w:rPr>
              <w:t>148</w:t>
            </w:r>
          </w:p>
        </w:tc>
        <w:tc>
          <w:tcPr>
            <w:tcW w:w="992" w:type="dxa"/>
            <w:tcBorders>
              <w:top w:val="single" w:sz="6" w:space="0" w:color="000000"/>
              <w:left w:val="single" w:sz="6" w:space="0" w:color="000000"/>
              <w:bottom w:val="single" w:sz="6" w:space="0" w:color="000000"/>
              <w:right w:val="single" w:sz="12" w:space="0" w:color="000000"/>
            </w:tcBorders>
            <w:vAlign w:val="bottom"/>
          </w:tcPr>
          <w:p w:rsidR="000B3225" w:rsidRPr="00BA7DB1" w:rsidRDefault="000B3225" w:rsidP="000B3225">
            <w:pPr>
              <w:spacing w:before="60" w:after="60" w:line="288" w:lineRule="auto"/>
              <w:ind w:right="213"/>
              <w:jc w:val="right"/>
              <w:rPr>
                <w:rFonts w:ascii="Arial" w:hAnsi="Arial" w:cs="Arial"/>
                <w:sz w:val="19"/>
                <w:szCs w:val="19"/>
              </w:rPr>
            </w:pPr>
            <w:r w:rsidRPr="00BA7DB1">
              <w:rPr>
                <w:rFonts w:ascii="Arial" w:hAnsi="Arial" w:cs="Arial"/>
                <w:sz w:val="19"/>
                <w:szCs w:val="19"/>
              </w:rPr>
              <w:t>– 3,20</w:t>
            </w:r>
          </w:p>
        </w:tc>
      </w:tr>
      <w:tr w:rsidR="000B3225" w:rsidRPr="00BA7DB1" w:rsidTr="00BA7DB1">
        <w:trPr>
          <w:cantSplit/>
        </w:trPr>
        <w:tc>
          <w:tcPr>
            <w:tcW w:w="8150" w:type="dxa"/>
            <w:gridSpan w:val="5"/>
            <w:tcBorders>
              <w:top w:val="single" w:sz="6" w:space="0" w:color="000000"/>
              <w:left w:val="single" w:sz="12" w:space="0" w:color="000000"/>
              <w:bottom w:val="single" w:sz="12" w:space="0" w:color="000000"/>
              <w:right w:val="single" w:sz="6" w:space="0" w:color="000000"/>
            </w:tcBorders>
            <w:vAlign w:val="bottom"/>
          </w:tcPr>
          <w:p w:rsidR="000B3225" w:rsidRPr="00BA7DB1" w:rsidRDefault="000B3225" w:rsidP="008F2BAA">
            <w:pPr>
              <w:pStyle w:val="Standardntext"/>
              <w:widowControl/>
              <w:overflowPunct/>
              <w:autoSpaceDE/>
              <w:adjustRightInd/>
              <w:spacing w:before="60" w:line="360" w:lineRule="auto"/>
              <w:rPr>
                <w:rFonts w:cs="Arial"/>
                <w:b/>
                <w:sz w:val="19"/>
                <w:szCs w:val="19"/>
              </w:rPr>
            </w:pPr>
            <w:r w:rsidRPr="00BA7DB1">
              <w:rPr>
                <w:rFonts w:cs="Arial"/>
                <w:b/>
                <w:sz w:val="19"/>
                <w:szCs w:val="19"/>
              </w:rPr>
              <w:t>Parkoviště – část 1 CELKEM</w:t>
            </w:r>
          </w:p>
        </w:tc>
        <w:tc>
          <w:tcPr>
            <w:tcW w:w="992" w:type="dxa"/>
            <w:tcBorders>
              <w:top w:val="single" w:sz="6" w:space="0" w:color="000000"/>
              <w:left w:val="single" w:sz="6" w:space="0" w:color="000000"/>
              <w:bottom w:val="single" w:sz="12" w:space="0" w:color="000000"/>
              <w:right w:val="single" w:sz="12" w:space="0" w:color="000000"/>
            </w:tcBorders>
            <w:vAlign w:val="bottom"/>
            <w:hideMark/>
          </w:tcPr>
          <w:p w:rsidR="000B3225" w:rsidRPr="00BA7DB1" w:rsidRDefault="008F2BAA" w:rsidP="00292A96">
            <w:pPr>
              <w:spacing w:before="60" w:line="360" w:lineRule="auto"/>
              <w:ind w:right="213"/>
              <w:jc w:val="right"/>
              <w:rPr>
                <w:rFonts w:ascii="Arial" w:hAnsi="Arial" w:cs="Arial"/>
                <w:b/>
                <w:sz w:val="19"/>
                <w:szCs w:val="19"/>
              </w:rPr>
            </w:pPr>
            <w:r w:rsidRPr="00BA7DB1">
              <w:rPr>
                <w:rFonts w:ascii="Arial" w:hAnsi="Arial" w:cs="Arial"/>
                <w:b/>
                <w:sz w:val="19"/>
                <w:szCs w:val="19"/>
              </w:rPr>
              <w:t>4</w:t>
            </w:r>
            <w:r w:rsidR="000B3225" w:rsidRPr="00BA7DB1">
              <w:rPr>
                <w:rFonts w:ascii="Arial" w:hAnsi="Arial" w:cs="Arial"/>
                <w:b/>
                <w:sz w:val="19"/>
                <w:szCs w:val="19"/>
              </w:rPr>
              <w:t>,</w:t>
            </w:r>
            <w:r w:rsidR="00292A96" w:rsidRPr="00BA7DB1">
              <w:rPr>
                <w:rFonts w:ascii="Arial" w:hAnsi="Arial" w:cs="Arial"/>
                <w:b/>
                <w:sz w:val="19"/>
                <w:szCs w:val="19"/>
              </w:rPr>
              <w:t>7</w:t>
            </w:r>
            <w:r w:rsidR="000B3225" w:rsidRPr="00BA7DB1">
              <w:rPr>
                <w:rFonts w:ascii="Arial" w:hAnsi="Arial" w:cs="Arial"/>
                <w:b/>
                <w:sz w:val="19"/>
                <w:szCs w:val="19"/>
              </w:rPr>
              <w:t>2</w:t>
            </w:r>
          </w:p>
        </w:tc>
      </w:tr>
    </w:tbl>
    <w:p w:rsidR="00FF5FE1" w:rsidRDefault="00FF5FE1" w:rsidP="008F2BAA">
      <w:pPr>
        <w:pStyle w:val="Ltext"/>
        <w:spacing w:before="240"/>
        <w:ind w:firstLine="425"/>
      </w:pPr>
      <w:r w:rsidRPr="00BC6EC9">
        <w:t xml:space="preserve">Pro část parkoviště </w:t>
      </w:r>
      <w:r>
        <w:t>2</w:t>
      </w:r>
      <w:r w:rsidRPr="00BC6EC9">
        <w:t xml:space="preserve"> budou </w:t>
      </w:r>
      <w:r w:rsidR="008F2BAA">
        <w:t xml:space="preserve">zbylé </w:t>
      </w:r>
      <w:r w:rsidR="008F2BAA" w:rsidRPr="00BC6EC9">
        <w:t>srážkové vody</w:t>
      </w:r>
      <w:r w:rsidR="008F2BAA">
        <w:t xml:space="preserve">, které nezasáknou v ploše parkoviště, </w:t>
      </w:r>
      <w:r w:rsidRPr="00BC6EC9">
        <w:t>zachycovány do stávající</w:t>
      </w:r>
      <w:r>
        <w:t>c</w:t>
      </w:r>
      <w:r w:rsidRPr="00BC6EC9">
        <w:t xml:space="preserve">h uličních vpustí </w:t>
      </w:r>
      <w:r>
        <w:t>na rozhraní místní komunikace se stávajícím chodníkem/novými parkovacími místy</w:t>
      </w:r>
      <w:r w:rsidRPr="00BC6EC9">
        <w:t>.</w:t>
      </w:r>
      <w:r w:rsidR="008F2BAA">
        <w:t xml:space="preserve"> Rozsah navýšení zpevněných ploch vůči stávajícímu stavu, z kterých budou odváděny srážkové vody je následující:</w:t>
      </w: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20" w:firstRow="1" w:lastRow="0" w:firstColumn="0" w:lastColumn="0" w:noHBand="0" w:noVBand="0"/>
      </w:tblPr>
      <w:tblGrid>
        <w:gridCol w:w="3898"/>
        <w:gridCol w:w="1417"/>
        <w:gridCol w:w="851"/>
        <w:gridCol w:w="992"/>
        <w:gridCol w:w="992"/>
        <w:gridCol w:w="992"/>
      </w:tblGrid>
      <w:tr w:rsidR="008F2BAA" w:rsidRPr="00BA7DB1" w:rsidTr="00BA7DB1">
        <w:tc>
          <w:tcPr>
            <w:tcW w:w="3898" w:type="dxa"/>
            <w:tcBorders>
              <w:top w:val="single" w:sz="12" w:space="0" w:color="000000"/>
              <w:left w:val="single" w:sz="12" w:space="0" w:color="000000"/>
              <w:bottom w:val="single" w:sz="12" w:space="0" w:color="000000"/>
              <w:right w:val="single" w:sz="6" w:space="0" w:color="000000"/>
            </w:tcBorders>
            <w:vAlign w:val="bottom"/>
          </w:tcPr>
          <w:p w:rsidR="008F2BAA" w:rsidRPr="00BA7DB1" w:rsidRDefault="008F2BAA" w:rsidP="008F2BAA">
            <w:pPr>
              <w:spacing w:before="20" w:line="360" w:lineRule="auto"/>
              <w:jc w:val="right"/>
              <w:rPr>
                <w:rFonts w:ascii="Arial" w:hAnsi="Arial" w:cs="Arial"/>
                <w:sz w:val="19"/>
                <w:szCs w:val="19"/>
              </w:rPr>
            </w:pPr>
          </w:p>
        </w:tc>
        <w:tc>
          <w:tcPr>
            <w:tcW w:w="1417" w:type="dxa"/>
            <w:tcBorders>
              <w:top w:val="single" w:sz="12" w:space="0" w:color="000000"/>
              <w:left w:val="single" w:sz="6" w:space="0" w:color="000000"/>
              <w:bottom w:val="single" w:sz="12" w:space="0" w:color="000000"/>
              <w:right w:val="single" w:sz="6" w:space="0" w:color="000000"/>
            </w:tcBorders>
            <w:vAlign w:val="bottom"/>
            <w:hideMark/>
          </w:tcPr>
          <w:p w:rsidR="008F2BAA" w:rsidRPr="00BA7DB1" w:rsidRDefault="008F2BAA" w:rsidP="008F2BAA">
            <w:pPr>
              <w:spacing w:before="20" w:line="360" w:lineRule="auto"/>
              <w:jc w:val="center"/>
              <w:rPr>
                <w:rFonts w:ascii="Arial" w:hAnsi="Arial" w:cs="Arial"/>
                <w:sz w:val="19"/>
                <w:szCs w:val="19"/>
              </w:rPr>
            </w:pPr>
            <w:r w:rsidRPr="00BA7DB1">
              <w:rPr>
                <w:rFonts w:ascii="Arial" w:hAnsi="Arial" w:cs="Arial"/>
                <w:sz w:val="19"/>
                <w:szCs w:val="19"/>
              </w:rPr>
              <w:t>S</w:t>
            </w:r>
            <w:r w:rsidRPr="00BA7DB1">
              <w:rPr>
                <w:rFonts w:ascii="Arial" w:hAnsi="Arial" w:cs="Arial"/>
                <w:sz w:val="19"/>
                <w:szCs w:val="19"/>
                <w:vertAlign w:val="subscript"/>
              </w:rPr>
              <w:t>s</w:t>
            </w:r>
            <w:r w:rsidRPr="00BA7DB1">
              <w:rPr>
                <w:rFonts w:ascii="Arial" w:hAnsi="Arial" w:cs="Arial"/>
                <w:sz w:val="19"/>
                <w:szCs w:val="19"/>
              </w:rPr>
              <w:t xml:space="preserve"> [m</w:t>
            </w:r>
            <w:r w:rsidRPr="00BA7DB1">
              <w:rPr>
                <w:rFonts w:ascii="Arial" w:hAnsi="Arial" w:cs="Arial"/>
                <w:sz w:val="19"/>
                <w:szCs w:val="19"/>
                <w:vertAlign w:val="superscript"/>
              </w:rPr>
              <w:t>2</w:t>
            </w:r>
            <w:r w:rsidRPr="00BA7DB1">
              <w:rPr>
                <w:rFonts w:ascii="Arial" w:hAnsi="Arial" w:cs="Arial"/>
                <w:sz w:val="19"/>
                <w:szCs w:val="19"/>
              </w:rPr>
              <w:t>]</w:t>
            </w:r>
          </w:p>
        </w:tc>
        <w:tc>
          <w:tcPr>
            <w:tcW w:w="851" w:type="dxa"/>
            <w:tcBorders>
              <w:top w:val="single" w:sz="12" w:space="0" w:color="000000"/>
              <w:left w:val="single" w:sz="6" w:space="0" w:color="000000"/>
              <w:bottom w:val="single" w:sz="12" w:space="0" w:color="000000"/>
              <w:right w:val="single" w:sz="6" w:space="0" w:color="000000"/>
            </w:tcBorders>
            <w:vAlign w:val="bottom"/>
            <w:hideMark/>
          </w:tcPr>
          <w:p w:rsidR="008F2BAA" w:rsidRPr="00BA7DB1" w:rsidRDefault="008F2BAA" w:rsidP="008F2BAA">
            <w:pPr>
              <w:spacing w:before="20" w:line="360" w:lineRule="auto"/>
              <w:jc w:val="center"/>
              <w:rPr>
                <w:rFonts w:ascii="Arial" w:hAnsi="Arial" w:cs="Arial"/>
                <w:sz w:val="19"/>
                <w:szCs w:val="19"/>
              </w:rPr>
            </w:pPr>
            <w:r w:rsidRPr="00BA7DB1">
              <w:rPr>
                <w:rFonts w:ascii="Arial" w:hAnsi="Arial" w:cs="Arial"/>
                <w:sz w:val="19"/>
                <w:szCs w:val="19"/>
              </w:rPr>
              <w:t>k</w:t>
            </w:r>
            <w:r w:rsidRPr="00BA7DB1">
              <w:rPr>
                <w:rFonts w:ascii="Arial" w:hAnsi="Arial" w:cs="Arial"/>
                <w:sz w:val="19"/>
                <w:szCs w:val="19"/>
                <w:vertAlign w:val="subscript"/>
              </w:rPr>
              <w:t>d</w:t>
            </w:r>
            <w:r w:rsidRPr="00BA7DB1">
              <w:rPr>
                <w:rFonts w:ascii="Arial" w:hAnsi="Arial" w:cs="Arial"/>
                <w:sz w:val="19"/>
                <w:szCs w:val="19"/>
              </w:rPr>
              <w:t xml:space="preserve"> [-]</w:t>
            </w:r>
          </w:p>
        </w:tc>
        <w:tc>
          <w:tcPr>
            <w:tcW w:w="992" w:type="dxa"/>
            <w:tcBorders>
              <w:top w:val="single" w:sz="12" w:space="0" w:color="000000"/>
              <w:left w:val="single" w:sz="6" w:space="0" w:color="000000"/>
              <w:bottom w:val="single" w:sz="12" w:space="0" w:color="000000"/>
              <w:right w:val="single" w:sz="6" w:space="0" w:color="000000"/>
            </w:tcBorders>
            <w:vAlign w:val="bottom"/>
          </w:tcPr>
          <w:p w:rsidR="008F2BAA" w:rsidRPr="00BA7DB1" w:rsidRDefault="008F2BAA" w:rsidP="008F2BAA">
            <w:pPr>
              <w:spacing w:before="20" w:line="360" w:lineRule="auto"/>
              <w:jc w:val="center"/>
              <w:rPr>
                <w:rFonts w:ascii="Arial" w:hAnsi="Arial" w:cs="Arial"/>
                <w:sz w:val="19"/>
                <w:szCs w:val="19"/>
              </w:rPr>
            </w:pPr>
            <w:r w:rsidRPr="00BA7DB1">
              <w:rPr>
                <w:rFonts w:ascii="Arial" w:hAnsi="Arial" w:cs="Arial"/>
                <w:sz w:val="19"/>
                <w:szCs w:val="19"/>
              </w:rPr>
              <w:t>S</w:t>
            </w:r>
            <w:r w:rsidRPr="00BA7DB1">
              <w:rPr>
                <w:rFonts w:ascii="Arial" w:hAnsi="Arial" w:cs="Arial"/>
                <w:sz w:val="19"/>
                <w:szCs w:val="19"/>
                <w:vertAlign w:val="subscript"/>
              </w:rPr>
              <w:t xml:space="preserve">red </w:t>
            </w:r>
            <w:r w:rsidRPr="00BA7DB1">
              <w:rPr>
                <w:rFonts w:ascii="Arial" w:hAnsi="Arial" w:cs="Arial"/>
                <w:sz w:val="19"/>
                <w:szCs w:val="19"/>
              </w:rPr>
              <w:t>= S</w:t>
            </w:r>
            <w:r w:rsidRPr="00BA7DB1">
              <w:rPr>
                <w:rFonts w:ascii="Arial" w:hAnsi="Arial" w:cs="Arial"/>
                <w:sz w:val="19"/>
                <w:szCs w:val="19"/>
                <w:vertAlign w:val="subscript"/>
              </w:rPr>
              <w:t>s</w:t>
            </w:r>
            <w:r w:rsidRPr="00BA7DB1">
              <w:rPr>
                <w:rFonts w:ascii="Arial" w:hAnsi="Arial" w:cs="Arial"/>
                <w:sz w:val="19"/>
                <w:szCs w:val="19"/>
              </w:rPr>
              <w:t>.k</w:t>
            </w:r>
            <w:r w:rsidRPr="00BA7DB1">
              <w:rPr>
                <w:rFonts w:ascii="Arial" w:hAnsi="Arial" w:cs="Arial"/>
                <w:sz w:val="19"/>
                <w:szCs w:val="19"/>
                <w:vertAlign w:val="subscript"/>
              </w:rPr>
              <w:t xml:space="preserve">d </w:t>
            </w:r>
            <w:r w:rsidRPr="00BA7DB1">
              <w:rPr>
                <w:rFonts w:ascii="Arial" w:hAnsi="Arial" w:cs="Arial"/>
                <w:sz w:val="19"/>
                <w:szCs w:val="19"/>
              </w:rPr>
              <w:t>[m</w:t>
            </w:r>
            <w:r w:rsidRPr="00BA7DB1">
              <w:rPr>
                <w:rFonts w:ascii="Arial" w:hAnsi="Arial" w:cs="Arial"/>
                <w:sz w:val="19"/>
                <w:szCs w:val="19"/>
                <w:vertAlign w:val="superscript"/>
              </w:rPr>
              <w:t>2</w:t>
            </w:r>
            <w:r w:rsidRPr="00BA7DB1">
              <w:rPr>
                <w:rFonts w:ascii="Arial" w:hAnsi="Arial" w:cs="Arial"/>
                <w:sz w:val="19"/>
                <w:szCs w:val="19"/>
              </w:rPr>
              <w:t>]</w:t>
            </w:r>
          </w:p>
        </w:tc>
        <w:tc>
          <w:tcPr>
            <w:tcW w:w="992" w:type="dxa"/>
            <w:tcBorders>
              <w:top w:val="single" w:sz="12" w:space="0" w:color="000000"/>
              <w:left w:val="single" w:sz="6" w:space="0" w:color="000000"/>
              <w:bottom w:val="single" w:sz="12" w:space="0" w:color="000000"/>
              <w:right w:val="single" w:sz="6" w:space="0" w:color="000000"/>
            </w:tcBorders>
            <w:vAlign w:val="bottom"/>
            <w:hideMark/>
          </w:tcPr>
          <w:p w:rsidR="008F2BAA" w:rsidRPr="00BA7DB1" w:rsidRDefault="008F2BAA" w:rsidP="008F2BAA">
            <w:pPr>
              <w:spacing w:before="20" w:line="360" w:lineRule="auto"/>
              <w:jc w:val="center"/>
              <w:rPr>
                <w:rFonts w:ascii="Arial" w:hAnsi="Arial" w:cs="Arial"/>
                <w:sz w:val="19"/>
                <w:szCs w:val="19"/>
              </w:rPr>
            </w:pPr>
            <w:r w:rsidRPr="00BA7DB1">
              <w:rPr>
                <w:rFonts w:ascii="Arial" w:hAnsi="Arial" w:cs="Arial"/>
                <w:sz w:val="19"/>
                <w:szCs w:val="19"/>
              </w:rPr>
              <w:t>q</w:t>
            </w:r>
            <w:r w:rsidRPr="00BA7DB1">
              <w:rPr>
                <w:rFonts w:ascii="Arial" w:hAnsi="Arial" w:cs="Arial"/>
                <w:sz w:val="19"/>
                <w:szCs w:val="19"/>
                <w:vertAlign w:val="subscript"/>
              </w:rPr>
              <w:t>s</w:t>
            </w:r>
            <w:r w:rsidRPr="00BA7DB1">
              <w:rPr>
                <w:rFonts w:ascii="Arial" w:hAnsi="Arial" w:cs="Arial"/>
                <w:sz w:val="19"/>
                <w:szCs w:val="19"/>
              </w:rPr>
              <w:t xml:space="preserve"> [l/s/ha]</w:t>
            </w:r>
          </w:p>
        </w:tc>
        <w:tc>
          <w:tcPr>
            <w:tcW w:w="992" w:type="dxa"/>
            <w:tcBorders>
              <w:top w:val="single" w:sz="12" w:space="0" w:color="000000"/>
              <w:left w:val="single" w:sz="6" w:space="0" w:color="000000"/>
              <w:bottom w:val="single" w:sz="12" w:space="0" w:color="000000"/>
              <w:right w:val="single" w:sz="12" w:space="0" w:color="000000"/>
            </w:tcBorders>
            <w:vAlign w:val="bottom"/>
            <w:hideMark/>
          </w:tcPr>
          <w:p w:rsidR="008F2BAA" w:rsidRPr="00BA7DB1" w:rsidRDefault="008F2BAA" w:rsidP="008F2BAA">
            <w:pPr>
              <w:spacing w:before="20" w:line="360" w:lineRule="auto"/>
              <w:jc w:val="center"/>
              <w:rPr>
                <w:rFonts w:ascii="Arial" w:hAnsi="Arial" w:cs="Arial"/>
                <w:sz w:val="19"/>
                <w:szCs w:val="19"/>
              </w:rPr>
            </w:pPr>
            <w:r w:rsidRPr="00BA7DB1">
              <w:rPr>
                <w:rFonts w:ascii="Arial" w:hAnsi="Arial" w:cs="Arial"/>
                <w:sz w:val="19"/>
                <w:szCs w:val="19"/>
              </w:rPr>
              <w:t>Q [l/s]</w:t>
            </w:r>
          </w:p>
        </w:tc>
      </w:tr>
      <w:tr w:rsidR="008F2BAA" w:rsidRPr="00BA7DB1" w:rsidTr="00BA7DB1">
        <w:tc>
          <w:tcPr>
            <w:tcW w:w="3898" w:type="dxa"/>
            <w:tcBorders>
              <w:top w:val="nil"/>
              <w:left w:val="single" w:sz="12" w:space="0" w:color="000000"/>
              <w:bottom w:val="single" w:sz="6" w:space="0" w:color="000000"/>
              <w:right w:val="single" w:sz="6" w:space="0" w:color="000000"/>
            </w:tcBorders>
            <w:vAlign w:val="bottom"/>
            <w:hideMark/>
          </w:tcPr>
          <w:p w:rsidR="008F2BAA" w:rsidRPr="00BA7DB1" w:rsidRDefault="008F2BAA" w:rsidP="008F2BAA">
            <w:pPr>
              <w:spacing w:before="60" w:line="360" w:lineRule="auto"/>
              <w:rPr>
                <w:rFonts w:ascii="Arial" w:hAnsi="Arial" w:cs="Arial"/>
                <w:sz w:val="19"/>
                <w:szCs w:val="19"/>
              </w:rPr>
            </w:pPr>
            <w:r w:rsidRPr="00BA7DB1">
              <w:rPr>
                <w:rFonts w:ascii="Arial" w:hAnsi="Arial" w:cs="Arial"/>
                <w:sz w:val="19"/>
                <w:szCs w:val="19"/>
              </w:rPr>
              <w:t>Plocha parkovacích stání (dlažba s pískovými spárami)</w:t>
            </w:r>
          </w:p>
        </w:tc>
        <w:tc>
          <w:tcPr>
            <w:tcW w:w="1417" w:type="dxa"/>
            <w:tcBorders>
              <w:top w:val="nil"/>
              <w:left w:val="single" w:sz="6" w:space="0" w:color="000000"/>
              <w:bottom w:val="single" w:sz="6" w:space="0" w:color="000000"/>
              <w:right w:val="single" w:sz="6" w:space="0" w:color="000000"/>
            </w:tcBorders>
            <w:vAlign w:val="bottom"/>
            <w:hideMark/>
          </w:tcPr>
          <w:p w:rsidR="008F2BAA" w:rsidRPr="00BA7DB1" w:rsidRDefault="008F2BAA" w:rsidP="008F2BAA">
            <w:pPr>
              <w:spacing w:before="60" w:line="360" w:lineRule="auto"/>
              <w:jc w:val="center"/>
              <w:rPr>
                <w:rFonts w:ascii="Arial" w:hAnsi="Arial" w:cs="Arial"/>
                <w:sz w:val="19"/>
                <w:szCs w:val="19"/>
              </w:rPr>
            </w:pPr>
            <w:r w:rsidRPr="00BA7DB1">
              <w:rPr>
                <w:rFonts w:ascii="Arial" w:hAnsi="Arial" w:cs="Arial"/>
                <w:sz w:val="19"/>
                <w:szCs w:val="19"/>
              </w:rPr>
              <w:t xml:space="preserve">21,5x4,5 = </w:t>
            </w:r>
            <w:r w:rsidRPr="00BA7DB1">
              <w:rPr>
                <w:rFonts w:ascii="Arial" w:hAnsi="Arial" w:cs="Arial"/>
                <w:sz w:val="19"/>
                <w:szCs w:val="19"/>
                <w:u w:val="single"/>
              </w:rPr>
              <w:t>97</w:t>
            </w:r>
          </w:p>
        </w:tc>
        <w:tc>
          <w:tcPr>
            <w:tcW w:w="851" w:type="dxa"/>
            <w:tcBorders>
              <w:top w:val="single" w:sz="12" w:space="0" w:color="000000"/>
              <w:left w:val="single" w:sz="6" w:space="0" w:color="000000"/>
              <w:bottom w:val="single" w:sz="6" w:space="0" w:color="000000"/>
              <w:right w:val="single" w:sz="6" w:space="0" w:color="000000"/>
            </w:tcBorders>
            <w:vAlign w:val="bottom"/>
            <w:hideMark/>
          </w:tcPr>
          <w:p w:rsidR="008F2BAA" w:rsidRPr="00BA7DB1" w:rsidRDefault="008F2BAA" w:rsidP="008F2BAA">
            <w:pPr>
              <w:spacing w:before="60" w:line="360" w:lineRule="auto"/>
              <w:jc w:val="center"/>
              <w:rPr>
                <w:rFonts w:ascii="Arial" w:hAnsi="Arial" w:cs="Arial"/>
                <w:sz w:val="19"/>
                <w:szCs w:val="19"/>
              </w:rPr>
            </w:pPr>
            <w:r w:rsidRPr="00BA7DB1">
              <w:rPr>
                <w:rFonts w:ascii="Arial" w:hAnsi="Arial" w:cs="Arial"/>
                <w:sz w:val="19"/>
                <w:szCs w:val="19"/>
              </w:rPr>
              <w:t>0,60</w:t>
            </w:r>
          </w:p>
        </w:tc>
        <w:tc>
          <w:tcPr>
            <w:tcW w:w="992" w:type="dxa"/>
            <w:tcBorders>
              <w:top w:val="nil"/>
              <w:left w:val="single" w:sz="6" w:space="0" w:color="000000"/>
              <w:bottom w:val="single" w:sz="6" w:space="0" w:color="000000"/>
              <w:right w:val="single" w:sz="6" w:space="0" w:color="000000"/>
            </w:tcBorders>
            <w:vAlign w:val="bottom"/>
          </w:tcPr>
          <w:p w:rsidR="008F2BAA" w:rsidRPr="00BA7DB1" w:rsidRDefault="008F2BAA" w:rsidP="008F2BAA">
            <w:pPr>
              <w:spacing w:before="60" w:line="360" w:lineRule="auto"/>
              <w:jc w:val="center"/>
              <w:rPr>
                <w:rFonts w:ascii="Arial" w:hAnsi="Arial" w:cs="Arial"/>
                <w:sz w:val="19"/>
                <w:szCs w:val="19"/>
              </w:rPr>
            </w:pPr>
            <w:r w:rsidRPr="00BA7DB1">
              <w:rPr>
                <w:rFonts w:ascii="Arial" w:hAnsi="Arial" w:cs="Arial"/>
                <w:sz w:val="19"/>
                <w:szCs w:val="19"/>
              </w:rPr>
              <w:t>58</w:t>
            </w:r>
          </w:p>
        </w:tc>
        <w:tc>
          <w:tcPr>
            <w:tcW w:w="992" w:type="dxa"/>
            <w:tcBorders>
              <w:top w:val="nil"/>
              <w:left w:val="single" w:sz="6" w:space="0" w:color="000000"/>
              <w:bottom w:val="single" w:sz="6" w:space="0" w:color="000000"/>
              <w:right w:val="single" w:sz="6" w:space="0" w:color="000000"/>
            </w:tcBorders>
            <w:vAlign w:val="bottom"/>
            <w:hideMark/>
          </w:tcPr>
          <w:p w:rsidR="008F2BAA" w:rsidRPr="00BA7DB1" w:rsidRDefault="008F2BAA" w:rsidP="008F2BAA">
            <w:pPr>
              <w:spacing w:before="60" w:line="360" w:lineRule="auto"/>
              <w:jc w:val="center"/>
              <w:rPr>
                <w:rFonts w:ascii="Arial" w:hAnsi="Arial" w:cs="Arial"/>
                <w:sz w:val="19"/>
                <w:szCs w:val="19"/>
              </w:rPr>
            </w:pPr>
            <w:r w:rsidRPr="00BA7DB1">
              <w:rPr>
                <w:rFonts w:ascii="Arial" w:hAnsi="Arial" w:cs="Arial"/>
                <w:sz w:val="19"/>
                <w:szCs w:val="19"/>
              </w:rPr>
              <w:t>148</w:t>
            </w:r>
          </w:p>
        </w:tc>
        <w:tc>
          <w:tcPr>
            <w:tcW w:w="992" w:type="dxa"/>
            <w:tcBorders>
              <w:top w:val="nil"/>
              <w:left w:val="single" w:sz="6" w:space="0" w:color="000000"/>
              <w:bottom w:val="single" w:sz="6" w:space="0" w:color="000000"/>
              <w:right w:val="single" w:sz="12" w:space="0" w:color="000000"/>
            </w:tcBorders>
            <w:vAlign w:val="bottom"/>
            <w:hideMark/>
          </w:tcPr>
          <w:p w:rsidR="008F2BAA" w:rsidRPr="00BA7DB1" w:rsidRDefault="008F2BAA" w:rsidP="008F2BAA">
            <w:pPr>
              <w:spacing w:before="60" w:after="60" w:line="288" w:lineRule="auto"/>
              <w:ind w:right="213"/>
              <w:jc w:val="right"/>
              <w:rPr>
                <w:rFonts w:ascii="Arial" w:hAnsi="Arial" w:cs="Arial"/>
                <w:sz w:val="19"/>
                <w:szCs w:val="19"/>
              </w:rPr>
            </w:pPr>
            <w:r w:rsidRPr="00BA7DB1">
              <w:rPr>
                <w:rFonts w:ascii="Arial" w:hAnsi="Arial" w:cs="Arial"/>
                <w:sz w:val="19"/>
                <w:szCs w:val="19"/>
              </w:rPr>
              <w:t>0,86</w:t>
            </w:r>
          </w:p>
        </w:tc>
      </w:tr>
      <w:tr w:rsidR="008F2BAA" w:rsidRPr="00BA7DB1" w:rsidTr="00BA7DB1">
        <w:trPr>
          <w:cantSplit/>
        </w:trPr>
        <w:tc>
          <w:tcPr>
            <w:tcW w:w="8150" w:type="dxa"/>
            <w:gridSpan w:val="5"/>
            <w:tcBorders>
              <w:top w:val="single" w:sz="6" w:space="0" w:color="000000"/>
              <w:left w:val="single" w:sz="12" w:space="0" w:color="000000"/>
              <w:bottom w:val="single" w:sz="12" w:space="0" w:color="000000"/>
              <w:right w:val="single" w:sz="6" w:space="0" w:color="000000"/>
            </w:tcBorders>
            <w:vAlign w:val="bottom"/>
          </w:tcPr>
          <w:p w:rsidR="008F2BAA" w:rsidRPr="00BA7DB1" w:rsidRDefault="008F2BAA" w:rsidP="008F2BAA">
            <w:pPr>
              <w:pStyle w:val="Standardntext"/>
              <w:widowControl/>
              <w:overflowPunct/>
              <w:autoSpaceDE/>
              <w:adjustRightInd/>
              <w:spacing w:before="60" w:line="360" w:lineRule="auto"/>
              <w:rPr>
                <w:rFonts w:cs="Arial"/>
                <w:b/>
                <w:sz w:val="19"/>
                <w:szCs w:val="19"/>
              </w:rPr>
            </w:pPr>
            <w:r w:rsidRPr="00BA7DB1">
              <w:rPr>
                <w:rFonts w:cs="Arial"/>
                <w:b/>
                <w:sz w:val="19"/>
                <w:szCs w:val="19"/>
              </w:rPr>
              <w:t>Parkoviště – část 2 CELKEM</w:t>
            </w:r>
          </w:p>
        </w:tc>
        <w:tc>
          <w:tcPr>
            <w:tcW w:w="992" w:type="dxa"/>
            <w:tcBorders>
              <w:top w:val="single" w:sz="6" w:space="0" w:color="000000"/>
              <w:left w:val="single" w:sz="6" w:space="0" w:color="000000"/>
              <w:bottom w:val="single" w:sz="12" w:space="0" w:color="000000"/>
              <w:right w:val="single" w:sz="12" w:space="0" w:color="000000"/>
            </w:tcBorders>
            <w:vAlign w:val="bottom"/>
            <w:hideMark/>
          </w:tcPr>
          <w:p w:rsidR="008F2BAA" w:rsidRPr="00BA7DB1" w:rsidRDefault="008F2BAA" w:rsidP="008F2BAA">
            <w:pPr>
              <w:spacing w:before="60" w:line="360" w:lineRule="auto"/>
              <w:ind w:right="213"/>
              <w:jc w:val="right"/>
              <w:rPr>
                <w:rFonts w:ascii="Arial" w:hAnsi="Arial" w:cs="Arial"/>
                <w:b/>
                <w:sz w:val="19"/>
                <w:szCs w:val="19"/>
              </w:rPr>
            </w:pPr>
            <w:r w:rsidRPr="00BA7DB1">
              <w:rPr>
                <w:rFonts w:ascii="Arial" w:hAnsi="Arial" w:cs="Arial"/>
                <w:b/>
                <w:sz w:val="19"/>
                <w:szCs w:val="19"/>
              </w:rPr>
              <w:t>0,86</w:t>
            </w:r>
          </w:p>
        </w:tc>
      </w:tr>
    </w:tbl>
    <w:p w:rsidR="00622098" w:rsidRPr="00622098" w:rsidRDefault="00622098" w:rsidP="00622098">
      <w:pPr>
        <w:pStyle w:val="Nadpis3"/>
        <w:rPr>
          <w:sz w:val="20"/>
        </w:rPr>
      </w:pPr>
      <w:bookmarkStart w:id="40" w:name="_Toc530726643"/>
      <w:r>
        <w:rPr>
          <w:sz w:val="20"/>
        </w:rPr>
        <w:t>B</w:t>
      </w:r>
      <w:r w:rsidRPr="00622098">
        <w:rPr>
          <w:sz w:val="20"/>
        </w:rPr>
        <w:t>.</w:t>
      </w:r>
      <w:r>
        <w:rPr>
          <w:sz w:val="20"/>
        </w:rPr>
        <w:t>2</w:t>
      </w:r>
      <w:r w:rsidRPr="00622098">
        <w:rPr>
          <w:sz w:val="20"/>
        </w:rPr>
        <w:t>.1</w:t>
      </w:r>
      <w:r>
        <w:rPr>
          <w:sz w:val="20"/>
        </w:rPr>
        <w:t>.i)</w:t>
      </w:r>
      <w:r w:rsidRPr="00622098">
        <w:rPr>
          <w:sz w:val="20"/>
        </w:rPr>
        <w:t xml:space="preserve"> Základní předpoklady výstavby</w:t>
      </w:r>
      <w:bookmarkEnd w:id="40"/>
    </w:p>
    <w:p w:rsidR="00622098" w:rsidRPr="004C7E0E" w:rsidRDefault="00622098" w:rsidP="00622098">
      <w:pPr>
        <w:pStyle w:val="Ltext"/>
        <w:ind w:firstLine="426"/>
      </w:pPr>
      <w:r w:rsidRPr="004C7E0E">
        <w:t>Termín zahájení stavebních prací bude určen na základě smlouvy o dílo, uzavřené mezi objednatelem a zhotovitelem. Časové údaje realizace stavby včetně vymezení veškerých rozhodujících termínů budou součástí smlouvy o dílo mezi objednatelem a zhotovitelem stavby, který jím bude vybrán ve výběrovém řízení. Realizace stavby je předpokládána v roce 201</w:t>
      </w:r>
      <w:r w:rsidR="00414356" w:rsidRPr="004C7E0E">
        <w:t>9</w:t>
      </w:r>
      <w:r w:rsidRPr="004C7E0E">
        <w:t xml:space="preserve">. </w:t>
      </w:r>
      <w:r w:rsidR="004C7E0E" w:rsidRPr="004C7E0E">
        <w:t xml:space="preserve">Z hlediska etapizace je možno provést </w:t>
      </w:r>
      <w:r w:rsidR="005A6D6F">
        <w:t xml:space="preserve">parkovací plochu </w:t>
      </w:r>
      <w:r w:rsidR="004C7E0E" w:rsidRPr="004C7E0E">
        <w:t>část 1 (SO 101) a část 2 (SO 102) na sobě nezávisle, v samostatných etapách.</w:t>
      </w:r>
    </w:p>
    <w:p w:rsidR="00622098" w:rsidRDefault="00622098" w:rsidP="00622098">
      <w:pPr>
        <w:pStyle w:val="Nadpis3"/>
        <w:rPr>
          <w:sz w:val="20"/>
        </w:rPr>
      </w:pPr>
      <w:bookmarkStart w:id="41" w:name="_Toc530726644"/>
      <w:r>
        <w:rPr>
          <w:sz w:val="20"/>
        </w:rPr>
        <w:t>B</w:t>
      </w:r>
      <w:r w:rsidRPr="00701702">
        <w:rPr>
          <w:sz w:val="20"/>
        </w:rPr>
        <w:t>.</w:t>
      </w:r>
      <w:r>
        <w:rPr>
          <w:sz w:val="20"/>
        </w:rPr>
        <w:t>2</w:t>
      </w:r>
      <w:r w:rsidRPr="00701702">
        <w:rPr>
          <w:sz w:val="20"/>
        </w:rPr>
        <w:t>.</w:t>
      </w:r>
      <w:r>
        <w:rPr>
          <w:sz w:val="20"/>
        </w:rPr>
        <w:t>1.j)</w:t>
      </w:r>
      <w:r w:rsidRPr="00701702">
        <w:rPr>
          <w:sz w:val="20"/>
        </w:rPr>
        <w:t xml:space="preserve"> </w:t>
      </w:r>
      <w:r>
        <w:rPr>
          <w:sz w:val="20"/>
        </w:rPr>
        <w:t>Základní požadavky na předčasné užívání staveb</w:t>
      </w:r>
      <w:bookmarkEnd w:id="41"/>
    </w:p>
    <w:p w:rsidR="00622098" w:rsidRPr="00622098" w:rsidRDefault="00622098" w:rsidP="00622098">
      <w:pPr>
        <w:pStyle w:val="Ltext"/>
        <w:ind w:firstLine="426"/>
      </w:pPr>
      <w:r w:rsidRPr="00622098">
        <w:t>Stavba je bez požadavku na její předčasné užívání a zkušební provoz.</w:t>
      </w:r>
    </w:p>
    <w:p w:rsidR="00622098" w:rsidRPr="00622098" w:rsidRDefault="00622098" w:rsidP="00622098">
      <w:pPr>
        <w:pStyle w:val="Nadpis3"/>
        <w:rPr>
          <w:sz w:val="20"/>
        </w:rPr>
      </w:pPr>
      <w:bookmarkStart w:id="42" w:name="_Toc530726645"/>
      <w:r>
        <w:rPr>
          <w:sz w:val="20"/>
        </w:rPr>
        <w:t>B.2.</w:t>
      </w:r>
      <w:r w:rsidRPr="00622098">
        <w:rPr>
          <w:sz w:val="20"/>
        </w:rPr>
        <w:t>1</w:t>
      </w:r>
      <w:r>
        <w:rPr>
          <w:sz w:val="20"/>
        </w:rPr>
        <w:t>.k)</w:t>
      </w:r>
      <w:r w:rsidRPr="00622098">
        <w:rPr>
          <w:sz w:val="20"/>
        </w:rPr>
        <w:t xml:space="preserve"> Orientační náklady stavby</w:t>
      </w:r>
      <w:bookmarkEnd w:id="42"/>
    </w:p>
    <w:p w:rsidR="00292869" w:rsidRDefault="00292869" w:rsidP="00292869">
      <w:pPr>
        <w:pStyle w:val="Ltext"/>
        <w:ind w:firstLine="426"/>
      </w:pPr>
      <w:r w:rsidRPr="003D10F5">
        <w:t>Orientační náklady stavby jsou odhadnuty dle „Průměrné ceny dopravní a technické infrastruktury“, MMR ČR, ÚUR, 2017</w:t>
      </w:r>
      <w:r>
        <w:t>:</w:t>
      </w:r>
    </w:p>
    <w:p w:rsidR="00292869" w:rsidRDefault="00292869" w:rsidP="00720F63">
      <w:pPr>
        <w:pStyle w:val="Ltext"/>
        <w:ind w:firstLine="0"/>
      </w:pPr>
      <w:r>
        <w:t>– položka 8.8 Parkoviště, číslo položky 5.2 Plochy charakteru pozemních komunikací (např. parkoviště), konstrukční charakteristika (materiálová konstrukce krytu): 1 (dlážděný) – jednotková cena 2 442 Kč/m</w:t>
      </w:r>
      <w:r w:rsidRPr="00D76B57">
        <w:rPr>
          <w:vertAlign w:val="superscript"/>
        </w:rPr>
        <w:t>2</w:t>
      </w:r>
      <w:r>
        <w:t xml:space="preserve">. (pro vlastní parkovací místa) </w:t>
      </w:r>
    </w:p>
    <w:p w:rsidR="00292869" w:rsidRDefault="00292869" w:rsidP="00720F63">
      <w:pPr>
        <w:pStyle w:val="Ltext"/>
        <w:ind w:firstLine="0"/>
      </w:pPr>
      <w:r>
        <w:t>– položka 8.8 Parkoviště, číslo položky 5.2 Plochy charakteru pozemních komunikací (např. parkoviště), konstrukční charakteristika (materiálová konstrukce krytu): 5 (z kameniva obalovaného živicí) – jednotková cena 2 456 Kč/m</w:t>
      </w:r>
      <w:r w:rsidRPr="00D76B57">
        <w:rPr>
          <w:vertAlign w:val="superscript"/>
        </w:rPr>
        <w:t>2</w:t>
      </w:r>
      <w:r>
        <w:t xml:space="preserve">. (pro jízdní pás parkoviště) </w:t>
      </w:r>
    </w:p>
    <w:p w:rsidR="00292869" w:rsidRDefault="00292869" w:rsidP="00720F63">
      <w:pPr>
        <w:pStyle w:val="Ltext"/>
        <w:ind w:firstLine="0"/>
      </w:pPr>
      <w:r>
        <w:lastRenderedPageBreak/>
        <w:t>– položka 8.9 jiné zpevněné plochy, 8.3.29 betonová dlažba zámková tl. 60 mm – jednotková cena 1 091 Kč/m</w:t>
      </w:r>
      <w:r w:rsidRPr="00D76B57">
        <w:rPr>
          <w:vertAlign w:val="superscript"/>
        </w:rPr>
        <w:t>2</w:t>
      </w:r>
      <w:r>
        <w:t xml:space="preserve">. (pro chodníková tělesa) </w:t>
      </w:r>
    </w:p>
    <w:p w:rsidR="00720F63" w:rsidRDefault="00720F63" w:rsidP="00720F63">
      <w:pPr>
        <w:pStyle w:val="Ltext"/>
        <w:ind w:firstLine="0"/>
      </w:pPr>
      <w:r>
        <w:t>– položka 6.2 Osvětlení uliční, konstrukčně materiálová charakteristika sloupu – ocelový sloup uliční do 8m výšky – jednotková cena 50 560 Kč/kus (v částce rozpočítány i podíly cen kabelů)</w:t>
      </w:r>
    </w:p>
    <w:p w:rsidR="00292869" w:rsidRDefault="00292869" w:rsidP="00292869">
      <w:pPr>
        <w:pStyle w:val="Ltext"/>
        <w:spacing w:after="0"/>
        <w:ind w:firstLine="0"/>
      </w:pPr>
      <w:r>
        <w:t>Plocha parkovacích míst (dlážděný kryt) cca 520 m</w:t>
      </w:r>
      <w:r w:rsidRPr="00D76B57">
        <w:rPr>
          <w:vertAlign w:val="superscript"/>
        </w:rPr>
        <w:t>2</w:t>
      </w:r>
      <w:r>
        <w:t>, 520 x 2442 = cca 1,27 miliónu Kč bez DPH</w:t>
      </w:r>
    </w:p>
    <w:p w:rsidR="00292869" w:rsidRDefault="00292869" w:rsidP="00292869">
      <w:pPr>
        <w:pStyle w:val="Ltext"/>
        <w:spacing w:before="0" w:after="0"/>
        <w:ind w:firstLine="0"/>
      </w:pPr>
      <w:r>
        <w:t>Plocha jízdního pásu parkoviště (asfaltobeton) 310 m</w:t>
      </w:r>
      <w:r w:rsidRPr="00292869">
        <w:rPr>
          <w:vertAlign w:val="superscript"/>
        </w:rPr>
        <w:t>2</w:t>
      </w:r>
      <w:r>
        <w:t>, 310 x 2456 = cca 0,76 miliónu Kč bez DPH</w:t>
      </w:r>
    </w:p>
    <w:p w:rsidR="00292869" w:rsidRDefault="00292869" w:rsidP="00720F63">
      <w:pPr>
        <w:pStyle w:val="Ltext"/>
        <w:pBdr>
          <w:bottom w:val="single" w:sz="6" w:space="1" w:color="auto"/>
        </w:pBdr>
        <w:spacing w:before="0" w:after="0"/>
        <w:ind w:firstLine="0"/>
      </w:pPr>
      <w:r>
        <w:t>Plocha upravovaných chodníků 285 m</w:t>
      </w:r>
      <w:r w:rsidRPr="00720F63">
        <w:t>2</w:t>
      </w:r>
      <w:r>
        <w:t>, 285 x 1091 = cca 0,31 miliónu Kč bez DPH</w:t>
      </w:r>
    </w:p>
    <w:p w:rsidR="00720F63" w:rsidRDefault="00720F63" w:rsidP="00292869">
      <w:pPr>
        <w:pStyle w:val="Ltext"/>
        <w:pBdr>
          <w:bottom w:val="single" w:sz="6" w:space="1" w:color="auto"/>
        </w:pBdr>
        <w:spacing w:before="0"/>
        <w:ind w:firstLine="0"/>
      </w:pPr>
      <w:r>
        <w:t>Počet stožárů VO (včetně stožárů upravovaných): 6 ks, 6x 50 560 = cca 0,30 miliónu Kč bez DPH</w:t>
      </w:r>
    </w:p>
    <w:p w:rsidR="00292869" w:rsidRDefault="00292869" w:rsidP="00292869">
      <w:pPr>
        <w:pStyle w:val="Ltext"/>
        <w:ind w:firstLine="0"/>
      </w:pPr>
      <w:r>
        <w:t>Celkem předpoklad 2,</w:t>
      </w:r>
      <w:r w:rsidR="00720F63">
        <w:t>6</w:t>
      </w:r>
      <w:r>
        <w:t>4 miliónu Kč bez DPH</w:t>
      </w:r>
    </w:p>
    <w:p w:rsidR="00622098" w:rsidRDefault="00622098" w:rsidP="00622098">
      <w:pPr>
        <w:pStyle w:val="Nadpis3"/>
      </w:pPr>
      <w:bookmarkStart w:id="43" w:name="_Toc530726646"/>
      <w:r w:rsidRPr="00A11B59">
        <w:t>B.2.2 Celkové urbanistické a architektonické řešení</w:t>
      </w:r>
      <w:bookmarkEnd w:id="43"/>
    </w:p>
    <w:p w:rsidR="00622098" w:rsidRDefault="00622098" w:rsidP="00622098">
      <w:pPr>
        <w:pStyle w:val="Nadpis3"/>
        <w:rPr>
          <w:sz w:val="20"/>
        </w:rPr>
      </w:pPr>
      <w:bookmarkStart w:id="44" w:name="_Toc530726647"/>
      <w:r>
        <w:rPr>
          <w:sz w:val="20"/>
        </w:rPr>
        <w:t>B.2.</w:t>
      </w:r>
      <w:r w:rsidR="001F7A25">
        <w:rPr>
          <w:sz w:val="20"/>
        </w:rPr>
        <w:t>2</w:t>
      </w:r>
      <w:r>
        <w:rPr>
          <w:sz w:val="20"/>
        </w:rPr>
        <w:t>.</w:t>
      </w:r>
      <w:r w:rsidR="001F7A25">
        <w:rPr>
          <w:sz w:val="20"/>
        </w:rPr>
        <w:t>a</w:t>
      </w:r>
      <w:r>
        <w:rPr>
          <w:sz w:val="20"/>
        </w:rPr>
        <w:t>)</w:t>
      </w:r>
      <w:r w:rsidRPr="00622098">
        <w:rPr>
          <w:sz w:val="20"/>
        </w:rPr>
        <w:t xml:space="preserve"> </w:t>
      </w:r>
      <w:r w:rsidR="001F7A25">
        <w:rPr>
          <w:sz w:val="20"/>
        </w:rPr>
        <w:t>Urbanismus</w:t>
      </w:r>
      <w:bookmarkEnd w:id="44"/>
    </w:p>
    <w:p w:rsidR="001F7A25" w:rsidRPr="001F7A25" w:rsidRDefault="001F7A25" w:rsidP="001F7A25">
      <w:pPr>
        <w:pStyle w:val="Ltext"/>
        <w:ind w:firstLine="426"/>
      </w:pPr>
      <w:r w:rsidRPr="000A3F0D">
        <w:t xml:space="preserve">Vzhledem ke svému charakteru nemá stavba </w:t>
      </w:r>
      <w:r>
        <w:t xml:space="preserve">zásadní </w:t>
      </w:r>
      <w:r w:rsidRPr="000A3F0D">
        <w:t xml:space="preserve">vliv na urbanistické řešení </w:t>
      </w:r>
      <w:r>
        <w:t>území</w:t>
      </w:r>
      <w:r w:rsidRPr="000A3F0D">
        <w:t>.</w:t>
      </w:r>
    </w:p>
    <w:p w:rsidR="001F7A25" w:rsidRPr="00622098" w:rsidRDefault="001F7A25" w:rsidP="001F7A25">
      <w:pPr>
        <w:pStyle w:val="Nadpis3"/>
        <w:rPr>
          <w:sz w:val="20"/>
        </w:rPr>
      </w:pPr>
      <w:bookmarkStart w:id="45" w:name="_Toc530726648"/>
      <w:r>
        <w:rPr>
          <w:sz w:val="20"/>
        </w:rPr>
        <w:t>B.2.2.b)</w:t>
      </w:r>
      <w:r w:rsidRPr="00622098">
        <w:rPr>
          <w:sz w:val="20"/>
        </w:rPr>
        <w:t xml:space="preserve"> </w:t>
      </w:r>
      <w:r>
        <w:rPr>
          <w:sz w:val="20"/>
        </w:rPr>
        <w:t>Architektonické řešení</w:t>
      </w:r>
      <w:bookmarkEnd w:id="45"/>
    </w:p>
    <w:p w:rsidR="00622098" w:rsidRPr="000A3F0D" w:rsidRDefault="00622098" w:rsidP="00622098">
      <w:pPr>
        <w:pStyle w:val="Ltext"/>
        <w:ind w:firstLine="426"/>
      </w:pPr>
      <w:r w:rsidRPr="000A3F0D">
        <w:t xml:space="preserve">Vzhledem ke svému charakteru nemá stavba </w:t>
      </w:r>
      <w:r w:rsidR="001F7A25">
        <w:t xml:space="preserve">zásadní </w:t>
      </w:r>
      <w:r w:rsidRPr="000A3F0D">
        <w:t xml:space="preserve">vliv na architektonické řešení zájmové lokality. </w:t>
      </w:r>
      <w:r w:rsidR="001F7A25">
        <w:t>Parkovací stání</w:t>
      </w:r>
      <w:r>
        <w:t xml:space="preserve"> jsou</w:t>
      </w:r>
      <w:r w:rsidRPr="000A3F0D">
        <w:t xml:space="preserve"> </w:t>
      </w:r>
      <w:r>
        <w:t>navržena s </w:t>
      </w:r>
      <w:r w:rsidRPr="000A3F0D">
        <w:t>dlážděným</w:t>
      </w:r>
      <w:r>
        <w:t xml:space="preserve"> povrchem</w:t>
      </w:r>
      <w:r w:rsidR="001F7A25">
        <w:t>, parkovištní komunikace s povrchem asfaltobetonovým</w:t>
      </w:r>
      <w:r w:rsidRPr="000A3F0D">
        <w:t xml:space="preserve">. Výstavbou dotčené </w:t>
      </w:r>
      <w:r>
        <w:t xml:space="preserve">a ponechané </w:t>
      </w:r>
      <w:r w:rsidRPr="000A3F0D">
        <w:t xml:space="preserve">plochy zeleně budou opětovně ohumusovány a zatravněny.  </w:t>
      </w:r>
    </w:p>
    <w:p w:rsidR="003E17BA" w:rsidRPr="00A11B59" w:rsidRDefault="003E17BA" w:rsidP="003E17BA">
      <w:pPr>
        <w:pStyle w:val="Nadpis3"/>
      </w:pPr>
      <w:bookmarkStart w:id="46" w:name="_Toc530726649"/>
      <w:r>
        <w:t>B.2.3</w:t>
      </w:r>
      <w:r w:rsidRPr="00A11B59">
        <w:t xml:space="preserve"> </w:t>
      </w:r>
      <w:r>
        <w:t>Celkové technické řešení</w:t>
      </w:r>
      <w:bookmarkEnd w:id="46"/>
    </w:p>
    <w:p w:rsidR="003E17BA" w:rsidRDefault="003E17BA" w:rsidP="003E17BA">
      <w:pPr>
        <w:pStyle w:val="Nadpis3"/>
        <w:rPr>
          <w:sz w:val="20"/>
        </w:rPr>
      </w:pPr>
      <w:bookmarkStart w:id="47" w:name="_Toc530726650"/>
      <w:r>
        <w:rPr>
          <w:sz w:val="20"/>
        </w:rPr>
        <w:t>B.2.3.a)</w:t>
      </w:r>
      <w:r w:rsidRPr="00622098">
        <w:rPr>
          <w:sz w:val="20"/>
        </w:rPr>
        <w:t xml:space="preserve"> </w:t>
      </w:r>
      <w:r>
        <w:rPr>
          <w:sz w:val="20"/>
        </w:rPr>
        <w:t>Popis celkové koncepce technického řešení po skupinách objektů</w:t>
      </w:r>
      <w:bookmarkEnd w:id="47"/>
    </w:p>
    <w:p w:rsidR="007813EC" w:rsidRDefault="007813EC" w:rsidP="007813EC">
      <w:pPr>
        <w:pStyle w:val="Ltext"/>
        <w:numPr>
          <w:ilvl w:val="0"/>
          <w:numId w:val="43"/>
        </w:numPr>
      </w:pPr>
      <w:r w:rsidRPr="00062B8F">
        <w:t xml:space="preserve">SO 101: </w:t>
      </w:r>
      <w:r>
        <w:t>Parkoviště pro osobní vozidla, tvořené dvěma řadami kolmých parkovacích míst a parkovištním jízdním pásem, celkem 33 kolmých stání. Konstrukce parkovacích míst bude provedena podle typové skladby předpisu TP 170 (D2-D-1-VI-PIII), konstrukce jízdního pásu rovněž dle typové skladby předpisu TP 170 (D1-N-2-VI-PIII)</w:t>
      </w:r>
      <w:r w:rsidR="008606A9">
        <w:t>.</w:t>
      </w:r>
    </w:p>
    <w:p w:rsidR="007813EC" w:rsidRDefault="008606A9" w:rsidP="007813EC">
      <w:pPr>
        <w:pStyle w:val="Ltext"/>
        <w:numPr>
          <w:ilvl w:val="0"/>
          <w:numId w:val="43"/>
        </w:numPr>
      </w:pPr>
      <w:r>
        <w:t>SO 102: Objekt zahrnuje vybudování 8 ks kolmých parkovacích stání spolu s přemístěním stávajícího chodníku za tato stání a posunem plochy pro kontejnery mimo parkovací místa. Konstrukce parkovacích míst bude provedena podle typové skladby předpisu TP 170 (D2-D-1-VI-PIII).</w:t>
      </w:r>
    </w:p>
    <w:p w:rsidR="008606A9" w:rsidRPr="00B20685" w:rsidRDefault="008606A9" w:rsidP="007813EC">
      <w:pPr>
        <w:pStyle w:val="Ltext"/>
        <w:numPr>
          <w:ilvl w:val="0"/>
          <w:numId w:val="43"/>
        </w:numPr>
      </w:pPr>
      <w:r>
        <w:t>SO 401: Objekt řeší nasvětlení parkovacích ploch řešených v rámci objektů SO 101 a SO 102.</w:t>
      </w:r>
    </w:p>
    <w:p w:rsidR="003E17BA" w:rsidRDefault="003E17BA" w:rsidP="003E17BA">
      <w:pPr>
        <w:pStyle w:val="Nadpis3"/>
        <w:rPr>
          <w:sz w:val="20"/>
        </w:rPr>
      </w:pPr>
      <w:bookmarkStart w:id="48" w:name="_Toc530726651"/>
      <w:r>
        <w:rPr>
          <w:sz w:val="20"/>
        </w:rPr>
        <w:t>B.2.3.b)</w:t>
      </w:r>
      <w:r w:rsidRPr="00622098">
        <w:rPr>
          <w:sz w:val="20"/>
        </w:rPr>
        <w:t xml:space="preserve"> </w:t>
      </w:r>
      <w:r>
        <w:rPr>
          <w:sz w:val="20"/>
        </w:rPr>
        <w:t>Celková bilance nároků všech druhů energií, teplé a teplé užitkové vody</w:t>
      </w:r>
      <w:bookmarkEnd w:id="48"/>
    </w:p>
    <w:p w:rsidR="00701702" w:rsidRPr="003E17BA" w:rsidRDefault="003E17BA" w:rsidP="003E17BA">
      <w:pPr>
        <w:pStyle w:val="Ltext"/>
        <w:ind w:firstLine="426"/>
      </w:pPr>
      <w:r w:rsidRPr="003E17BA">
        <w:t>Stavba je bez nároků na zajištění energií, teplé vody a teplé užitkové vody.</w:t>
      </w:r>
    </w:p>
    <w:p w:rsidR="003E17BA" w:rsidRDefault="003E17BA" w:rsidP="003E17BA">
      <w:pPr>
        <w:pStyle w:val="Nadpis3"/>
        <w:rPr>
          <w:sz w:val="20"/>
        </w:rPr>
      </w:pPr>
      <w:bookmarkStart w:id="49" w:name="_Toc530726652"/>
      <w:r>
        <w:rPr>
          <w:sz w:val="20"/>
        </w:rPr>
        <w:t>B.2.3.c)</w:t>
      </w:r>
      <w:r w:rsidRPr="00622098">
        <w:rPr>
          <w:sz w:val="20"/>
        </w:rPr>
        <w:t xml:space="preserve"> </w:t>
      </w:r>
      <w:r>
        <w:rPr>
          <w:sz w:val="20"/>
        </w:rPr>
        <w:t>Celková spotřeba vody</w:t>
      </w:r>
      <w:bookmarkEnd w:id="49"/>
    </w:p>
    <w:p w:rsidR="003E17BA" w:rsidRPr="003E17BA" w:rsidRDefault="003E17BA" w:rsidP="003E17BA">
      <w:pPr>
        <w:pStyle w:val="Ltext"/>
        <w:ind w:firstLine="426"/>
      </w:pPr>
      <w:r w:rsidRPr="003E17BA">
        <w:t xml:space="preserve">Stavba je bez nároků na </w:t>
      </w:r>
      <w:r>
        <w:t>spotřebu</w:t>
      </w:r>
      <w:r w:rsidRPr="003E17BA">
        <w:t xml:space="preserve"> vody.</w:t>
      </w:r>
    </w:p>
    <w:p w:rsidR="001D7DC3" w:rsidRDefault="001D7DC3" w:rsidP="001D7DC3">
      <w:pPr>
        <w:pStyle w:val="Nadpis3"/>
        <w:rPr>
          <w:sz w:val="20"/>
        </w:rPr>
      </w:pPr>
      <w:bookmarkStart w:id="50" w:name="_Toc530726653"/>
      <w:r>
        <w:rPr>
          <w:sz w:val="20"/>
        </w:rPr>
        <w:t>B.2.3.d)</w:t>
      </w:r>
      <w:r w:rsidRPr="00622098">
        <w:rPr>
          <w:sz w:val="20"/>
        </w:rPr>
        <w:t xml:space="preserve"> </w:t>
      </w:r>
      <w:r>
        <w:rPr>
          <w:sz w:val="20"/>
        </w:rPr>
        <w:t>Celkov</w:t>
      </w:r>
      <w:r w:rsidR="00D00F97">
        <w:rPr>
          <w:sz w:val="20"/>
        </w:rPr>
        <w:t>é</w:t>
      </w:r>
      <w:r>
        <w:rPr>
          <w:sz w:val="20"/>
        </w:rPr>
        <w:t xml:space="preserve"> </w:t>
      </w:r>
      <w:r w:rsidR="00D00F97">
        <w:rPr>
          <w:sz w:val="20"/>
        </w:rPr>
        <w:t>produkované množství a druhy odpadů a emisí, způsob nakládání s vyzískaným materiálem</w:t>
      </w:r>
      <w:bookmarkEnd w:id="50"/>
    </w:p>
    <w:p w:rsidR="001B3788" w:rsidRDefault="001B3788" w:rsidP="00D00F97">
      <w:pPr>
        <w:pStyle w:val="Ltext"/>
      </w:pPr>
      <w:r>
        <w:t xml:space="preserve">Stavba v průběhu svého užívání nebude produkovat odpady a nebude zdrojem emisí. </w:t>
      </w:r>
    </w:p>
    <w:p w:rsidR="00D00F97" w:rsidRPr="00C205F0" w:rsidRDefault="004A5779" w:rsidP="00D00F97">
      <w:pPr>
        <w:pStyle w:val="Ltext"/>
      </w:pPr>
      <w:r>
        <w:lastRenderedPageBreak/>
        <w:t xml:space="preserve">Odpady budou vznikat </w:t>
      </w:r>
      <w:r w:rsidR="001B3788">
        <w:t xml:space="preserve">pouze </w:t>
      </w:r>
      <w:r>
        <w:t xml:space="preserve">v rámci realizace předmětné stavby. </w:t>
      </w:r>
      <w:r w:rsidR="00D00F97">
        <w:t>Podle vyhlášky MŽP č. 93</w:t>
      </w:r>
      <w:r w:rsidR="00D00F97" w:rsidRPr="00C205F0">
        <w:t>/201</w:t>
      </w:r>
      <w:r w:rsidR="00D00F97">
        <w:t>6</w:t>
      </w:r>
      <w:r w:rsidR="00D00F97" w:rsidRPr="00C205F0">
        <w:t xml:space="preserve"> Sb., kterou se stanovuje Katalog odpadů, jsou odpady vzniklé při provádění této stavby zařazeny do následujících kategorií:</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46"/>
        <w:gridCol w:w="5061"/>
        <w:gridCol w:w="42"/>
        <w:gridCol w:w="1276"/>
        <w:gridCol w:w="1276"/>
      </w:tblGrid>
      <w:tr w:rsidR="00D00F97" w:rsidRPr="00C205F0" w:rsidTr="00D4468E">
        <w:trPr>
          <w:jc w:val="center"/>
        </w:trPr>
        <w:tc>
          <w:tcPr>
            <w:tcW w:w="1646" w:type="dxa"/>
            <w:shd w:val="clear" w:color="auto" w:fill="C0C0C0"/>
            <w:vAlign w:val="bottom"/>
          </w:tcPr>
          <w:p w:rsidR="00D00F97" w:rsidRPr="0080682F" w:rsidRDefault="00D00F97" w:rsidP="00D4468E">
            <w:pPr>
              <w:pStyle w:val="TPOOdstavec"/>
              <w:spacing w:line="288" w:lineRule="auto"/>
              <w:jc w:val="center"/>
              <w:rPr>
                <w:rFonts w:ascii="Arial" w:hAnsi="Arial" w:cs="Arial"/>
                <w:sz w:val="20"/>
              </w:rPr>
            </w:pPr>
            <w:r w:rsidRPr="0080682F">
              <w:rPr>
                <w:rFonts w:ascii="Arial" w:hAnsi="Arial" w:cs="Arial"/>
                <w:sz w:val="20"/>
              </w:rPr>
              <w:t>Kód dle katalogu odpadu</w:t>
            </w:r>
          </w:p>
        </w:tc>
        <w:tc>
          <w:tcPr>
            <w:tcW w:w="5103" w:type="dxa"/>
            <w:gridSpan w:val="2"/>
            <w:shd w:val="clear" w:color="auto" w:fill="C0C0C0"/>
            <w:vAlign w:val="center"/>
          </w:tcPr>
          <w:p w:rsidR="00D00F97" w:rsidRPr="0080682F" w:rsidRDefault="00D00F97" w:rsidP="00D4468E">
            <w:pPr>
              <w:pStyle w:val="TPOOdstavec"/>
              <w:spacing w:line="288" w:lineRule="auto"/>
              <w:jc w:val="center"/>
              <w:rPr>
                <w:rFonts w:ascii="Arial" w:hAnsi="Arial" w:cs="Arial"/>
                <w:sz w:val="20"/>
              </w:rPr>
            </w:pPr>
            <w:r w:rsidRPr="0080682F">
              <w:rPr>
                <w:rFonts w:ascii="Arial" w:hAnsi="Arial" w:cs="Arial"/>
                <w:sz w:val="20"/>
              </w:rPr>
              <w:t>Název druhu odpadu dle katalogu odpadů</w:t>
            </w:r>
          </w:p>
        </w:tc>
        <w:tc>
          <w:tcPr>
            <w:tcW w:w="1276" w:type="dxa"/>
            <w:shd w:val="clear" w:color="auto" w:fill="C0C0C0"/>
            <w:vAlign w:val="center"/>
          </w:tcPr>
          <w:p w:rsidR="00D00F97" w:rsidRPr="008F2BAA" w:rsidRDefault="00D00F97" w:rsidP="00D4468E">
            <w:pPr>
              <w:pStyle w:val="TPOOdstavec"/>
              <w:spacing w:line="288" w:lineRule="auto"/>
              <w:jc w:val="center"/>
              <w:rPr>
                <w:rFonts w:ascii="Arial" w:hAnsi="Arial" w:cs="Arial"/>
                <w:sz w:val="20"/>
              </w:rPr>
            </w:pPr>
            <w:r w:rsidRPr="008F2BAA">
              <w:rPr>
                <w:rFonts w:ascii="Arial" w:hAnsi="Arial" w:cs="Arial"/>
                <w:sz w:val="20"/>
              </w:rPr>
              <w:t>Kategorie odpadu</w:t>
            </w:r>
          </w:p>
        </w:tc>
        <w:tc>
          <w:tcPr>
            <w:tcW w:w="1276" w:type="dxa"/>
            <w:shd w:val="clear" w:color="auto" w:fill="C0C0C0"/>
          </w:tcPr>
          <w:p w:rsidR="00D00F97" w:rsidRPr="008F2BAA" w:rsidRDefault="00D00F97" w:rsidP="00D4468E">
            <w:pPr>
              <w:pStyle w:val="TPOOdstavec"/>
              <w:spacing w:line="288" w:lineRule="auto"/>
              <w:jc w:val="center"/>
              <w:rPr>
                <w:rFonts w:ascii="Arial" w:hAnsi="Arial" w:cs="Arial"/>
                <w:sz w:val="20"/>
              </w:rPr>
            </w:pPr>
            <w:r w:rsidRPr="008F2BAA">
              <w:rPr>
                <w:rFonts w:ascii="Arial" w:hAnsi="Arial" w:cs="Arial"/>
                <w:sz w:val="20"/>
              </w:rPr>
              <w:t>Množství *</w:t>
            </w:r>
          </w:p>
          <w:p w:rsidR="00D00F97" w:rsidRPr="008F2BAA" w:rsidRDefault="00D00F97" w:rsidP="00D4468E">
            <w:pPr>
              <w:pStyle w:val="TPOOdstavec"/>
              <w:spacing w:line="288" w:lineRule="auto"/>
              <w:jc w:val="center"/>
              <w:rPr>
                <w:rFonts w:ascii="Arial" w:hAnsi="Arial" w:cs="Arial"/>
                <w:sz w:val="20"/>
              </w:rPr>
            </w:pPr>
            <w:r w:rsidRPr="008F2BAA">
              <w:rPr>
                <w:rFonts w:ascii="Arial" w:hAnsi="Arial" w:cs="Arial"/>
                <w:sz w:val="20"/>
              </w:rPr>
              <w:t>(t, m</w:t>
            </w:r>
            <w:r w:rsidRPr="008F2BAA">
              <w:rPr>
                <w:rFonts w:ascii="Arial" w:hAnsi="Arial" w:cs="Arial"/>
                <w:sz w:val="20"/>
                <w:vertAlign w:val="superscript"/>
              </w:rPr>
              <w:t>3</w:t>
            </w:r>
            <w:r w:rsidRPr="008F2BAA">
              <w:rPr>
                <w:rFonts w:ascii="Arial" w:hAnsi="Arial" w:cs="Arial"/>
                <w:sz w:val="20"/>
              </w:rPr>
              <w:t>)</w:t>
            </w: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rFonts w:ascii="Arial" w:hAnsi="Arial" w:cs="Arial"/>
                <w:b/>
                <w:sz w:val="20"/>
              </w:rPr>
            </w:pPr>
            <w:r w:rsidRPr="0080682F">
              <w:rPr>
                <w:rFonts w:ascii="Arial" w:hAnsi="Arial" w:cs="Arial"/>
                <w:b/>
                <w:sz w:val="20"/>
              </w:rPr>
              <w:t>15</w:t>
            </w:r>
          </w:p>
        </w:tc>
        <w:tc>
          <w:tcPr>
            <w:tcW w:w="7655" w:type="dxa"/>
            <w:gridSpan w:val="4"/>
          </w:tcPr>
          <w:p w:rsidR="00D00F97" w:rsidRPr="0080682F" w:rsidRDefault="00D00F97" w:rsidP="00D4468E">
            <w:pPr>
              <w:pStyle w:val="TPOOdstavec"/>
              <w:spacing w:line="288" w:lineRule="auto"/>
              <w:jc w:val="left"/>
              <w:rPr>
                <w:rFonts w:ascii="Arial" w:hAnsi="Arial" w:cs="Arial"/>
                <w:b/>
                <w:sz w:val="20"/>
              </w:rPr>
            </w:pPr>
            <w:r w:rsidRPr="0080682F">
              <w:rPr>
                <w:rFonts w:ascii="Arial" w:hAnsi="Arial" w:cs="Arial"/>
                <w:b/>
                <w:sz w:val="20"/>
              </w:rPr>
              <w:t>Odpadní obaly, absorpční činidla, čistící tkaniny, filtrační materiály a ochranné oděvy jinak neurčené</w:t>
            </w: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rFonts w:ascii="Arial" w:hAnsi="Arial" w:cs="Arial"/>
                <w:sz w:val="20"/>
              </w:rPr>
            </w:pPr>
            <w:r w:rsidRPr="0080682F">
              <w:rPr>
                <w:rFonts w:ascii="Arial" w:hAnsi="Arial" w:cs="Arial"/>
                <w:sz w:val="20"/>
              </w:rPr>
              <w:t>15 01</w:t>
            </w:r>
          </w:p>
        </w:tc>
        <w:tc>
          <w:tcPr>
            <w:tcW w:w="6379" w:type="dxa"/>
            <w:gridSpan w:val="3"/>
          </w:tcPr>
          <w:p w:rsidR="00D00F97" w:rsidRPr="0080682F" w:rsidRDefault="00D00F97" w:rsidP="00D4468E">
            <w:pPr>
              <w:pStyle w:val="TPOOdstavec"/>
              <w:spacing w:line="288" w:lineRule="auto"/>
              <w:jc w:val="left"/>
              <w:rPr>
                <w:rFonts w:ascii="Arial" w:hAnsi="Arial" w:cs="Arial"/>
                <w:sz w:val="20"/>
              </w:rPr>
            </w:pPr>
            <w:r w:rsidRPr="0080682F">
              <w:rPr>
                <w:rFonts w:ascii="Arial" w:hAnsi="Arial" w:cs="Arial"/>
                <w:sz w:val="20"/>
              </w:rPr>
              <w:t>Obaly</w:t>
            </w:r>
          </w:p>
        </w:tc>
        <w:tc>
          <w:tcPr>
            <w:tcW w:w="1276" w:type="dxa"/>
          </w:tcPr>
          <w:p w:rsidR="00D00F97" w:rsidRPr="00C205F0" w:rsidRDefault="00D00F97" w:rsidP="00D4468E">
            <w:pPr>
              <w:pStyle w:val="TPOOdstavec"/>
              <w:spacing w:line="288" w:lineRule="auto"/>
              <w:jc w:val="left"/>
              <w:rPr>
                <w:rFonts w:ascii="Arial" w:hAnsi="Arial" w:cs="Arial"/>
                <w:b/>
                <w:color w:val="FF0000"/>
                <w:sz w:val="20"/>
              </w:rPr>
            </w:pP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rFonts w:ascii="Arial" w:hAnsi="Arial" w:cs="Arial"/>
                <w:i/>
                <w:sz w:val="20"/>
              </w:rPr>
            </w:pPr>
            <w:r w:rsidRPr="0080682F">
              <w:rPr>
                <w:rFonts w:ascii="Arial" w:hAnsi="Arial" w:cs="Arial"/>
                <w:i/>
                <w:sz w:val="20"/>
              </w:rPr>
              <w:t xml:space="preserve">   15 01 01</w:t>
            </w:r>
          </w:p>
        </w:tc>
        <w:tc>
          <w:tcPr>
            <w:tcW w:w="5061" w:type="dxa"/>
          </w:tcPr>
          <w:p w:rsidR="00D00F97" w:rsidRPr="0080682F" w:rsidRDefault="00D00F97" w:rsidP="00D4468E">
            <w:pPr>
              <w:pStyle w:val="TPOOdstavec"/>
              <w:spacing w:line="288" w:lineRule="auto"/>
              <w:jc w:val="left"/>
              <w:rPr>
                <w:rFonts w:ascii="Arial" w:hAnsi="Arial" w:cs="Arial"/>
                <w:i/>
                <w:sz w:val="20"/>
              </w:rPr>
            </w:pPr>
            <w:r w:rsidRPr="0080682F">
              <w:rPr>
                <w:rFonts w:ascii="Arial" w:hAnsi="Arial" w:cs="Arial"/>
                <w:i/>
                <w:sz w:val="20"/>
              </w:rPr>
              <w:t>Papírové a lepenkové obaly</w:t>
            </w:r>
          </w:p>
        </w:tc>
        <w:tc>
          <w:tcPr>
            <w:tcW w:w="1318" w:type="dxa"/>
            <w:gridSpan w:val="2"/>
          </w:tcPr>
          <w:p w:rsidR="00D00F97" w:rsidRPr="0080682F" w:rsidRDefault="00D00F97" w:rsidP="00D4468E">
            <w:pPr>
              <w:pStyle w:val="TPOOdstavec"/>
              <w:spacing w:line="288" w:lineRule="auto"/>
              <w:jc w:val="center"/>
              <w:rPr>
                <w:rFonts w:ascii="Arial" w:hAnsi="Arial" w:cs="Arial"/>
                <w:sz w:val="20"/>
              </w:rPr>
            </w:pPr>
            <w:r w:rsidRPr="0080682F">
              <w:rPr>
                <w:rFonts w:ascii="Arial" w:hAnsi="Arial" w:cs="Arial"/>
                <w:sz w:val="20"/>
              </w:rPr>
              <w:t>O</w:t>
            </w:r>
          </w:p>
        </w:tc>
        <w:tc>
          <w:tcPr>
            <w:tcW w:w="1276" w:type="dxa"/>
          </w:tcPr>
          <w:p w:rsidR="00D00F97" w:rsidRPr="008F2BAA" w:rsidRDefault="008F2BAA" w:rsidP="00D4468E">
            <w:pPr>
              <w:pStyle w:val="TPOOdstavec"/>
              <w:spacing w:line="288" w:lineRule="auto"/>
              <w:jc w:val="center"/>
              <w:rPr>
                <w:rFonts w:ascii="Arial" w:hAnsi="Arial" w:cs="Arial"/>
                <w:sz w:val="20"/>
              </w:rPr>
            </w:pPr>
            <w:r w:rsidRPr="008F2BAA">
              <w:rPr>
                <w:rFonts w:ascii="Arial" w:hAnsi="Arial" w:cs="Arial"/>
                <w:sz w:val="20"/>
              </w:rPr>
              <w:t>do 1t</w:t>
            </w: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rFonts w:ascii="Arial" w:hAnsi="Arial" w:cs="Arial"/>
                <w:i/>
                <w:sz w:val="20"/>
              </w:rPr>
            </w:pPr>
            <w:r w:rsidRPr="0080682F">
              <w:rPr>
                <w:rFonts w:ascii="Arial" w:hAnsi="Arial" w:cs="Arial"/>
                <w:i/>
                <w:sz w:val="20"/>
              </w:rPr>
              <w:t xml:space="preserve">   15 01 02</w:t>
            </w:r>
          </w:p>
        </w:tc>
        <w:tc>
          <w:tcPr>
            <w:tcW w:w="5061" w:type="dxa"/>
          </w:tcPr>
          <w:p w:rsidR="00D00F97" w:rsidRPr="0080682F" w:rsidRDefault="00D00F97" w:rsidP="00D4468E">
            <w:pPr>
              <w:pStyle w:val="TPOOdstavec"/>
              <w:spacing w:line="288" w:lineRule="auto"/>
              <w:jc w:val="left"/>
              <w:rPr>
                <w:rFonts w:ascii="Arial" w:hAnsi="Arial" w:cs="Arial"/>
                <w:i/>
                <w:sz w:val="20"/>
              </w:rPr>
            </w:pPr>
            <w:r w:rsidRPr="0080682F">
              <w:rPr>
                <w:rFonts w:ascii="Arial" w:hAnsi="Arial" w:cs="Arial"/>
                <w:i/>
                <w:sz w:val="20"/>
              </w:rPr>
              <w:t>Plastové obaly</w:t>
            </w:r>
          </w:p>
        </w:tc>
        <w:tc>
          <w:tcPr>
            <w:tcW w:w="1318" w:type="dxa"/>
            <w:gridSpan w:val="2"/>
          </w:tcPr>
          <w:p w:rsidR="00D00F97" w:rsidRPr="0080682F" w:rsidRDefault="00D00F97" w:rsidP="00D4468E">
            <w:pPr>
              <w:pStyle w:val="TPOOdstavec"/>
              <w:spacing w:line="288" w:lineRule="auto"/>
              <w:jc w:val="center"/>
              <w:rPr>
                <w:rFonts w:ascii="Arial" w:hAnsi="Arial" w:cs="Arial"/>
                <w:sz w:val="20"/>
              </w:rPr>
            </w:pPr>
            <w:r w:rsidRPr="0080682F">
              <w:rPr>
                <w:rFonts w:ascii="Arial" w:hAnsi="Arial" w:cs="Arial"/>
                <w:sz w:val="20"/>
              </w:rPr>
              <w:t>O</w:t>
            </w:r>
          </w:p>
        </w:tc>
        <w:tc>
          <w:tcPr>
            <w:tcW w:w="1276" w:type="dxa"/>
          </w:tcPr>
          <w:p w:rsidR="00D00F97" w:rsidRPr="008F2BAA" w:rsidRDefault="008F2BAA" w:rsidP="00D4468E">
            <w:pPr>
              <w:pStyle w:val="TPOOdstavec"/>
              <w:spacing w:line="288" w:lineRule="auto"/>
              <w:jc w:val="center"/>
              <w:rPr>
                <w:rFonts w:ascii="Arial" w:hAnsi="Arial" w:cs="Arial"/>
                <w:sz w:val="20"/>
              </w:rPr>
            </w:pPr>
            <w:r w:rsidRPr="008F2BAA">
              <w:rPr>
                <w:rFonts w:ascii="Arial" w:hAnsi="Arial" w:cs="Arial"/>
                <w:sz w:val="20"/>
              </w:rPr>
              <w:t>do 1t</w:t>
            </w: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rFonts w:ascii="Arial" w:hAnsi="Arial" w:cs="Arial"/>
                <w:i/>
                <w:sz w:val="20"/>
              </w:rPr>
            </w:pPr>
            <w:r w:rsidRPr="0080682F">
              <w:rPr>
                <w:rFonts w:ascii="Arial" w:hAnsi="Arial" w:cs="Arial"/>
                <w:i/>
                <w:sz w:val="20"/>
              </w:rPr>
              <w:t xml:space="preserve">   15 01 03</w:t>
            </w:r>
          </w:p>
        </w:tc>
        <w:tc>
          <w:tcPr>
            <w:tcW w:w="5061" w:type="dxa"/>
          </w:tcPr>
          <w:p w:rsidR="00D00F97" w:rsidRPr="0080682F" w:rsidRDefault="00D00F97" w:rsidP="00D4468E">
            <w:pPr>
              <w:pStyle w:val="TPOOdstavec"/>
              <w:spacing w:line="288" w:lineRule="auto"/>
              <w:jc w:val="left"/>
              <w:rPr>
                <w:rFonts w:ascii="Arial" w:hAnsi="Arial" w:cs="Arial"/>
                <w:i/>
                <w:sz w:val="20"/>
              </w:rPr>
            </w:pPr>
            <w:r w:rsidRPr="0080682F">
              <w:rPr>
                <w:rFonts w:ascii="Arial" w:hAnsi="Arial" w:cs="Arial"/>
                <w:i/>
                <w:sz w:val="20"/>
              </w:rPr>
              <w:t>Dřevěné obaly</w:t>
            </w:r>
          </w:p>
        </w:tc>
        <w:tc>
          <w:tcPr>
            <w:tcW w:w="1318" w:type="dxa"/>
            <w:gridSpan w:val="2"/>
          </w:tcPr>
          <w:p w:rsidR="00D00F97" w:rsidRPr="008F2BAA" w:rsidRDefault="00D00F97" w:rsidP="00D4468E">
            <w:pPr>
              <w:pStyle w:val="TPOOdstavec"/>
              <w:spacing w:line="288" w:lineRule="auto"/>
              <w:jc w:val="center"/>
              <w:rPr>
                <w:rFonts w:ascii="Arial" w:hAnsi="Arial" w:cs="Arial"/>
                <w:sz w:val="20"/>
              </w:rPr>
            </w:pPr>
            <w:r w:rsidRPr="008F2BAA">
              <w:rPr>
                <w:rFonts w:ascii="Arial" w:hAnsi="Arial" w:cs="Arial"/>
                <w:sz w:val="20"/>
              </w:rPr>
              <w:t>O</w:t>
            </w:r>
          </w:p>
        </w:tc>
        <w:tc>
          <w:tcPr>
            <w:tcW w:w="1276" w:type="dxa"/>
          </w:tcPr>
          <w:p w:rsidR="00D00F97" w:rsidRPr="008F2BAA" w:rsidRDefault="008F2BAA" w:rsidP="00D4468E">
            <w:pPr>
              <w:pStyle w:val="TPOOdstavec"/>
              <w:spacing w:line="288" w:lineRule="auto"/>
              <w:jc w:val="center"/>
              <w:rPr>
                <w:rFonts w:ascii="Arial" w:hAnsi="Arial" w:cs="Arial"/>
                <w:sz w:val="20"/>
              </w:rPr>
            </w:pPr>
            <w:r w:rsidRPr="008F2BAA">
              <w:rPr>
                <w:rFonts w:ascii="Arial" w:hAnsi="Arial" w:cs="Arial"/>
                <w:sz w:val="20"/>
              </w:rPr>
              <w:t>do 1t</w:t>
            </w: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rFonts w:ascii="Arial" w:hAnsi="Arial" w:cs="Arial"/>
                <w:b/>
                <w:sz w:val="20"/>
              </w:rPr>
            </w:pPr>
            <w:r w:rsidRPr="0080682F">
              <w:rPr>
                <w:rFonts w:ascii="Arial" w:hAnsi="Arial" w:cs="Arial"/>
                <w:b/>
                <w:sz w:val="20"/>
              </w:rPr>
              <w:t xml:space="preserve">17 </w:t>
            </w:r>
          </w:p>
        </w:tc>
        <w:tc>
          <w:tcPr>
            <w:tcW w:w="7655" w:type="dxa"/>
            <w:gridSpan w:val="4"/>
          </w:tcPr>
          <w:p w:rsidR="00D00F97" w:rsidRPr="008F2BAA" w:rsidRDefault="00D00F97" w:rsidP="00D4468E">
            <w:pPr>
              <w:pStyle w:val="TPOOdstavec"/>
              <w:spacing w:line="288" w:lineRule="auto"/>
              <w:jc w:val="left"/>
              <w:rPr>
                <w:rFonts w:ascii="Arial" w:hAnsi="Arial" w:cs="Arial"/>
                <w:b/>
                <w:sz w:val="20"/>
              </w:rPr>
            </w:pPr>
            <w:r w:rsidRPr="008F2BAA">
              <w:rPr>
                <w:rFonts w:ascii="Arial" w:hAnsi="Arial" w:cs="Arial"/>
                <w:b/>
                <w:sz w:val="20"/>
              </w:rPr>
              <w:t>Stavební a demoliční odpady</w:t>
            </w: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rFonts w:ascii="Arial" w:hAnsi="Arial" w:cs="Arial"/>
                <w:sz w:val="20"/>
              </w:rPr>
            </w:pPr>
            <w:r w:rsidRPr="0080682F">
              <w:rPr>
                <w:rFonts w:ascii="Arial" w:hAnsi="Arial" w:cs="Arial"/>
                <w:sz w:val="20"/>
              </w:rPr>
              <w:t>17 01</w:t>
            </w:r>
          </w:p>
        </w:tc>
        <w:tc>
          <w:tcPr>
            <w:tcW w:w="6379" w:type="dxa"/>
            <w:gridSpan w:val="3"/>
          </w:tcPr>
          <w:p w:rsidR="00D00F97" w:rsidRPr="008F2BAA" w:rsidRDefault="00D00F97" w:rsidP="00D4468E">
            <w:pPr>
              <w:pStyle w:val="TPOOdstavec"/>
              <w:spacing w:line="288" w:lineRule="auto"/>
              <w:jc w:val="left"/>
              <w:rPr>
                <w:rFonts w:ascii="Arial" w:hAnsi="Arial" w:cs="Arial"/>
                <w:sz w:val="20"/>
              </w:rPr>
            </w:pPr>
            <w:r w:rsidRPr="008F2BAA">
              <w:rPr>
                <w:rFonts w:ascii="Arial" w:hAnsi="Arial" w:cs="Arial"/>
                <w:sz w:val="20"/>
              </w:rPr>
              <w:t>Beton, cihly, tašky a keramika</w:t>
            </w:r>
          </w:p>
        </w:tc>
        <w:tc>
          <w:tcPr>
            <w:tcW w:w="1276" w:type="dxa"/>
          </w:tcPr>
          <w:p w:rsidR="00D00F97" w:rsidRPr="008F2BAA" w:rsidRDefault="00D00F97" w:rsidP="00D4468E">
            <w:pPr>
              <w:pStyle w:val="TPOOdstavec"/>
              <w:spacing w:line="288" w:lineRule="auto"/>
              <w:jc w:val="left"/>
              <w:rPr>
                <w:rFonts w:ascii="Arial" w:hAnsi="Arial" w:cs="Arial"/>
                <w:sz w:val="20"/>
              </w:rPr>
            </w:pP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i/>
              </w:rPr>
            </w:pPr>
            <w:r w:rsidRPr="0080682F">
              <w:rPr>
                <w:rFonts w:ascii="Arial" w:hAnsi="Arial" w:cs="Arial"/>
                <w:i/>
                <w:sz w:val="20"/>
              </w:rPr>
              <w:t xml:space="preserve">   17 01 01</w:t>
            </w:r>
          </w:p>
        </w:tc>
        <w:tc>
          <w:tcPr>
            <w:tcW w:w="5103" w:type="dxa"/>
            <w:gridSpan w:val="2"/>
          </w:tcPr>
          <w:p w:rsidR="00D00F97" w:rsidRPr="008F2BAA" w:rsidRDefault="00D00F97" w:rsidP="00D4468E">
            <w:pPr>
              <w:pStyle w:val="TPOOdstavec"/>
              <w:spacing w:line="288" w:lineRule="auto"/>
              <w:jc w:val="left"/>
            </w:pPr>
            <w:r w:rsidRPr="008F2BAA">
              <w:rPr>
                <w:rFonts w:ascii="Arial" w:hAnsi="Arial" w:cs="Arial"/>
                <w:i/>
                <w:sz w:val="20"/>
              </w:rPr>
              <w:t>Beton</w:t>
            </w:r>
          </w:p>
        </w:tc>
        <w:tc>
          <w:tcPr>
            <w:tcW w:w="1276" w:type="dxa"/>
          </w:tcPr>
          <w:p w:rsidR="00D00F97" w:rsidRPr="008F2BAA" w:rsidRDefault="00D00F97" w:rsidP="00D4468E">
            <w:pPr>
              <w:pStyle w:val="TPOOdstavec"/>
              <w:spacing w:line="288" w:lineRule="auto"/>
              <w:jc w:val="center"/>
              <w:rPr>
                <w:b/>
                <w:i/>
              </w:rPr>
            </w:pPr>
            <w:r w:rsidRPr="008F2BAA">
              <w:rPr>
                <w:rFonts w:ascii="Arial" w:hAnsi="Arial" w:cs="Arial"/>
                <w:sz w:val="20"/>
              </w:rPr>
              <w:t>O</w:t>
            </w:r>
          </w:p>
        </w:tc>
        <w:tc>
          <w:tcPr>
            <w:tcW w:w="1276" w:type="dxa"/>
          </w:tcPr>
          <w:p w:rsidR="00D00F97" w:rsidRPr="008F2BAA" w:rsidRDefault="00C95F41" w:rsidP="00D4468E">
            <w:pPr>
              <w:pStyle w:val="TPOOdstavec"/>
              <w:spacing w:line="288" w:lineRule="auto"/>
              <w:jc w:val="center"/>
              <w:rPr>
                <w:rFonts w:ascii="Arial" w:hAnsi="Arial" w:cs="Arial"/>
                <w:sz w:val="20"/>
              </w:rPr>
            </w:pPr>
            <w:r>
              <w:rPr>
                <w:rFonts w:ascii="Arial" w:hAnsi="Arial" w:cs="Arial"/>
                <w:sz w:val="20"/>
              </w:rPr>
              <w:t>20 t</w:t>
            </w: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rFonts w:ascii="Arial" w:hAnsi="Arial" w:cs="Arial"/>
                <w:sz w:val="20"/>
              </w:rPr>
            </w:pPr>
            <w:r w:rsidRPr="0080682F">
              <w:rPr>
                <w:rFonts w:ascii="Arial" w:hAnsi="Arial" w:cs="Arial"/>
                <w:sz w:val="20"/>
              </w:rPr>
              <w:t>17 02</w:t>
            </w:r>
          </w:p>
        </w:tc>
        <w:tc>
          <w:tcPr>
            <w:tcW w:w="6379" w:type="dxa"/>
            <w:gridSpan w:val="3"/>
          </w:tcPr>
          <w:p w:rsidR="00D00F97" w:rsidRPr="008F2BAA" w:rsidRDefault="00D00F97" w:rsidP="00D4468E">
            <w:pPr>
              <w:pStyle w:val="TPOOdstavec"/>
              <w:spacing w:line="288" w:lineRule="auto"/>
              <w:jc w:val="left"/>
              <w:rPr>
                <w:rFonts w:ascii="Arial" w:hAnsi="Arial" w:cs="Arial"/>
                <w:sz w:val="20"/>
              </w:rPr>
            </w:pPr>
            <w:r w:rsidRPr="008F2BAA">
              <w:rPr>
                <w:rFonts w:ascii="Arial" w:hAnsi="Arial" w:cs="Arial"/>
                <w:sz w:val="20"/>
              </w:rPr>
              <w:t>Dřevo, sklo a plasty</w:t>
            </w:r>
          </w:p>
        </w:tc>
        <w:tc>
          <w:tcPr>
            <w:tcW w:w="1276" w:type="dxa"/>
          </w:tcPr>
          <w:p w:rsidR="00D00F97" w:rsidRPr="008F2BAA" w:rsidRDefault="00D00F97" w:rsidP="00D4468E">
            <w:pPr>
              <w:pStyle w:val="TPOOdstavec"/>
              <w:spacing w:line="288" w:lineRule="auto"/>
              <w:jc w:val="left"/>
              <w:rPr>
                <w:rFonts w:ascii="Arial" w:hAnsi="Arial" w:cs="Arial"/>
                <w:sz w:val="20"/>
              </w:rPr>
            </w:pP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i/>
              </w:rPr>
            </w:pPr>
            <w:r w:rsidRPr="0080682F">
              <w:rPr>
                <w:rFonts w:ascii="Arial" w:hAnsi="Arial" w:cs="Arial"/>
                <w:i/>
                <w:sz w:val="20"/>
              </w:rPr>
              <w:t xml:space="preserve">   17 02 01</w:t>
            </w:r>
          </w:p>
        </w:tc>
        <w:tc>
          <w:tcPr>
            <w:tcW w:w="5103" w:type="dxa"/>
            <w:gridSpan w:val="2"/>
          </w:tcPr>
          <w:p w:rsidR="00D00F97" w:rsidRPr="008F2BAA" w:rsidRDefault="00D00F97" w:rsidP="00D4468E">
            <w:pPr>
              <w:pStyle w:val="TPOOdstavec"/>
              <w:spacing w:line="288" w:lineRule="auto"/>
              <w:jc w:val="left"/>
            </w:pPr>
            <w:r w:rsidRPr="008F2BAA">
              <w:rPr>
                <w:rFonts w:ascii="Arial" w:hAnsi="Arial" w:cs="Arial"/>
                <w:i/>
                <w:sz w:val="20"/>
              </w:rPr>
              <w:t>Dřevo</w:t>
            </w:r>
          </w:p>
        </w:tc>
        <w:tc>
          <w:tcPr>
            <w:tcW w:w="1276" w:type="dxa"/>
          </w:tcPr>
          <w:p w:rsidR="00D00F97" w:rsidRPr="008F2BAA" w:rsidRDefault="00D00F97" w:rsidP="00D4468E">
            <w:pPr>
              <w:pStyle w:val="TPOOdstavec"/>
              <w:spacing w:line="288" w:lineRule="auto"/>
              <w:jc w:val="center"/>
              <w:rPr>
                <w:b/>
                <w:i/>
              </w:rPr>
            </w:pPr>
            <w:r w:rsidRPr="008F2BAA">
              <w:rPr>
                <w:rFonts w:ascii="Arial" w:hAnsi="Arial" w:cs="Arial"/>
                <w:sz w:val="20"/>
              </w:rPr>
              <w:t>O</w:t>
            </w:r>
          </w:p>
        </w:tc>
        <w:tc>
          <w:tcPr>
            <w:tcW w:w="1276" w:type="dxa"/>
          </w:tcPr>
          <w:p w:rsidR="00D00F97" w:rsidRPr="008F2BAA" w:rsidRDefault="008F2BAA" w:rsidP="008F2BAA">
            <w:pPr>
              <w:pStyle w:val="TPOOdstavec"/>
              <w:spacing w:line="288" w:lineRule="auto"/>
              <w:jc w:val="center"/>
              <w:rPr>
                <w:rFonts w:ascii="Arial" w:hAnsi="Arial" w:cs="Arial"/>
                <w:sz w:val="20"/>
              </w:rPr>
            </w:pPr>
            <w:r w:rsidRPr="008F2BAA">
              <w:rPr>
                <w:rFonts w:ascii="Arial" w:hAnsi="Arial" w:cs="Arial"/>
                <w:sz w:val="20"/>
              </w:rPr>
              <w:t>do 1t</w:t>
            </w: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rFonts w:ascii="Arial" w:hAnsi="Arial" w:cs="Arial"/>
                <w:sz w:val="20"/>
              </w:rPr>
            </w:pPr>
            <w:r w:rsidRPr="0080682F">
              <w:rPr>
                <w:rFonts w:ascii="Arial" w:hAnsi="Arial" w:cs="Arial"/>
                <w:sz w:val="20"/>
              </w:rPr>
              <w:t>17 03</w:t>
            </w:r>
          </w:p>
        </w:tc>
        <w:tc>
          <w:tcPr>
            <w:tcW w:w="6379" w:type="dxa"/>
            <w:gridSpan w:val="3"/>
          </w:tcPr>
          <w:p w:rsidR="00D00F97" w:rsidRPr="0080682F" w:rsidRDefault="00D00F97" w:rsidP="00D4468E">
            <w:pPr>
              <w:pStyle w:val="TPOOdstavec"/>
              <w:spacing w:line="288" w:lineRule="auto"/>
              <w:jc w:val="left"/>
              <w:rPr>
                <w:rFonts w:ascii="Arial" w:hAnsi="Arial" w:cs="Arial"/>
                <w:sz w:val="20"/>
              </w:rPr>
            </w:pPr>
            <w:r w:rsidRPr="0080682F">
              <w:rPr>
                <w:rFonts w:ascii="Arial" w:hAnsi="Arial" w:cs="Arial"/>
                <w:sz w:val="20"/>
              </w:rPr>
              <w:t>Asfaltové směsi, dehet a výrobky z dehtu</w:t>
            </w:r>
          </w:p>
        </w:tc>
        <w:tc>
          <w:tcPr>
            <w:tcW w:w="1276" w:type="dxa"/>
          </w:tcPr>
          <w:p w:rsidR="00D00F97" w:rsidRPr="00C205F0" w:rsidRDefault="00D00F97" w:rsidP="00D4468E">
            <w:pPr>
              <w:pStyle w:val="TPOOdstavec"/>
              <w:spacing w:line="288" w:lineRule="auto"/>
              <w:jc w:val="left"/>
              <w:rPr>
                <w:rFonts w:ascii="Arial" w:hAnsi="Arial" w:cs="Arial"/>
                <w:color w:val="FF0000"/>
                <w:sz w:val="20"/>
              </w:rPr>
            </w:pP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i/>
              </w:rPr>
            </w:pPr>
            <w:r w:rsidRPr="0080682F">
              <w:rPr>
                <w:rFonts w:ascii="Arial" w:hAnsi="Arial" w:cs="Arial"/>
                <w:i/>
                <w:sz w:val="20"/>
              </w:rPr>
              <w:t xml:space="preserve">   17 03 02</w:t>
            </w:r>
          </w:p>
        </w:tc>
        <w:tc>
          <w:tcPr>
            <w:tcW w:w="5103" w:type="dxa"/>
            <w:gridSpan w:val="2"/>
          </w:tcPr>
          <w:p w:rsidR="00D00F97" w:rsidRPr="0080682F" w:rsidRDefault="00D00F97" w:rsidP="00D4468E">
            <w:pPr>
              <w:pStyle w:val="TPOOdstavec"/>
              <w:spacing w:line="288" w:lineRule="auto"/>
              <w:jc w:val="left"/>
            </w:pPr>
            <w:r w:rsidRPr="0080682F">
              <w:rPr>
                <w:rFonts w:ascii="Arial" w:hAnsi="Arial" w:cs="Arial"/>
                <w:i/>
                <w:sz w:val="20"/>
              </w:rPr>
              <w:t>Asfaltové směsi neuvedené pod číslem 17 03 01</w:t>
            </w:r>
          </w:p>
        </w:tc>
        <w:tc>
          <w:tcPr>
            <w:tcW w:w="1276" w:type="dxa"/>
          </w:tcPr>
          <w:p w:rsidR="00D00F97" w:rsidRPr="0080682F" w:rsidRDefault="00D00F97" w:rsidP="00D4468E">
            <w:pPr>
              <w:pStyle w:val="TPOOdstavec"/>
              <w:spacing w:line="288" w:lineRule="auto"/>
              <w:jc w:val="center"/>
              <w:rPr>
                <w:b/>
                <w:i/>
              </w:rPr>
            </w:pPr>
            <w:r w:rsidRPr="0080682F">
              <w:rPr>
                <w:rFonts w:ascii="Arial" w:hAnsi="Arial" w:cs="Arial"/>
                <w:sz w:val="20"/>
              </w:rPr>
              <w:t>O</w:t>
            </w:r>
          </w:p>
        </w:tc>
        <w:tc>
          <w:tcPr>
            <w:tcW w:w="1276" w:type="dxa"/>
          </w:tcPr>
          <w:p w:rsidR="00D00F97" w:rsidRPr="00C205F0" w:rsidRDefault="008F2BAA" w:rsidP="00D4468E">
            <w:pPr>
              <w:pStyle w:val="TPOOdstavec"/>
              <w:spacing w:line="288" w:lineRule="auto"/>
              <w:jc w:val="center"/>
              <w:rPr>
                <w:rFonts w:ascii="Arial" w:hAnsi="Arial" w:cs="Arial"/>
                <w:color w:val="FF0000"/>
                <w:sz w:val="20"/>
              </w:rPr>
            </w:pPr>
            <w:r w:rsidRPr="008F2BAA">
              <w:rPr>
                <w:rFonts w:ascii="Arial" w:hAnsi="Arial" w:cs="Arial"/>
                <w:sz w:val="20"/>
              </w:rPr>
              <w:t>80</w:t>
            </w:r>
            <w:r>
              <w:rPr>
                <w:rFonts w:ascii="Arial" w:hAnsi="Arial" w:cs="Arial"/>
                <w:sz w:val="20"/>
              </w:rPr>
              <w:t xml:space="preserve"> t</w:t>
            </w: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rFonts w:ascii="Arial" w:hAnsi="Arial" w:cs="Arial"/>
                <w:sz w:val="20"/>
              </w:rPr>
            </w:pPr>
            <w:r w:rsidRPr="0080682F">
              <w:rPr>
                <w:rFonts w:ascii="Arial" w:hAnsi="Arial" w:cs="Arial"/>
                <w:sz w:val="20"/>
              </w:rPr>
              <w:t>17 05</w:t>
            </w:r>
          </w:p>
        </w:tc>
        <w:tc>
          <w:tcPr>
            <w:tcW w:w="6379" w:type="dxa"/>
            <w:gridSpan w:val="3"/>
          </w:tcPr>
          <w:p w:rsidR="00D00F97" w:rsidRPr="0080682F" w:rsidRDefault="00D00F97" w:rsidP="00D4468E">
            <w:pPr>
              <w:pStyle w:val="TPOOdstavec"/>
              <w:spacing w:line="288" w:lineRule="auto"/>
              <w:jc w:val="left"/>
              <w:rPr>
                <w:rFonts w:ascii="Arial" w:hAnsi="Arial" w:cs="Arial"/>
                <w:sz w:val="20"/>
              </w:rPr>
            </w:pPr>
            <w:r w:rsidRPr="0080682F">
              <w:rPr>
                <w:rFonts w:ascii="Arial" w:hAnsi="Arial" w:cs="Arial"/>
                <w:sz w:val="20"/>
              </w:rPr>
              <w:t>Zemina, kamení a vytěžená hlušina</w:t>
            </w:r>
          </w:p>
        </w:tc>
        <w:tc>
          <w:tcPr>
            <w:tcW w:w="1276" w:type="dxa"/>
          </w:tcPr>
          <w:p w:rsidR="00D00F97" w:rsidRPr="00C205F0" w:rsidRDefault="00D00F97" w:rsidP="00D4468E">
            <w:pPr>
              <w:pStyle w:val="TPOOdstavec"/>
              <w:spacing w:line="288" w:lineRule="auto"/>
              <w:jc w:val="left"/>
              <w:rPr>
                <w:rFonts w:ascii="Arial" w:hAnsi="Arial" w:cs="Arial"/>
                <w:color w:val="FF0000"/>
                <w:sz w:val="20"/>
              </w:rPr>
            </w:pPr>
          </w:p>
        </w:tc>
      </w:tr>
      <w:tr w:rsidR="00D00F97" w:rsidRPr="00C205F0" w:rsidTr="00D4468E">
        <w:trPr>
          <w:jc w:val="center"/>
        </w:trPr>
        <w:tc>
          <w:tcPr>
            <w:tcW w:w="1646" w:type="dxa"/>
          </w:tcPr>
          <w:p w:rsidR="00D00F97" w:rsidRPr="0080682F" w:rsidRDefault="00D00F97" w:rsidP="00D4468E">
            <w:pPr>
              <w:pStyle w:val="TPOOdstavec"/>
              <w:spacing w:line="288" w:lineRule="auto"/>
              <w:jc w:val="left"/>
              <w:rPr>
                <w:rFonts w:ascii="Arial" w:hAnsi="Arial" w:cs="Arial"/>
                <w:i/>
                <w:sz w:val="20"/>
              </w:rPr>
            </w:pPr>
            <w:r w:rsidRPr="0080682F">
              <w:rPr>
                <w:rFonts w:ascii="Arial" w:hAnsi="Arial" w:cs="Arial"/>
                <w:i/>
                <w:sz w:val="20"/>
              </w:rPr>
              <w:t xml:space="preserve">   17 05 04</w:t>
            </w:r>
          </w:p>
        </w:tc>
        <w:tc>
          <w:tcPr>
            <w:tcW w:w="5103" w:type="dxa"/>
            <w:gridSpan w:val="2"/>
          </w:tcPr>
          <w:p w:rsidR="00D00F97" w:rsidRPr="0080682F" w:rsidRDefault="00D00F97" w:rsidP="00D4468E">
            <w:pPr>
              <w:pStyle w:val="TPOOdstavec"/>
              <w:spacing w:line="288" w:lineRule="auto"/>
              <w:jc w:val="left"/>
              <w:rPr>
                <w:rFonts w:ascii="Arial" w:hAnsi="Arial" w:cs="Arial"/>
                <w:sz w:val="20"/>
              </w:rPr>
            </w:pPr>
            <w:r w:rsidRPr="0080682F">
              <w:rPr>
                <w:rFonts w:ascii="Arial" w:hAnsi="Arial" w:cs="Arial"/>
                <w:i/>
                <w:sz w:val="20"/>
              </w:rPr>
              <w:t>Zemina a kamení neuvedené pod číslem 17 05 03</w:t>
            </w:r>
          </w:p>
        </w:tc>
        <w:tc>
          <w:tcPr>
            <w:tcW w:w="1276" w:type="dxa"/>
          </w:tcPr>
          <w:p w:rsidR="00D00F97" w:rsidRPr="0080682F" w:rsidRDefault="00D00F97" w:rsidP="00D4468E">
            <w:pPr>
              <w:pStyle w:val="TPOOdstavec"/>
              <w:spacing w:line="288" w:lineRule="auto"/>
              <w:jc w:val="center"/>
              <w:rPr>
                <w:rFonts w:ascii="Arial" w:hAnsi="Arial" w:cs="Arial"/>
                <w:sz w:val="20"/>
              </w:rPr>
            </w:pPr>
            <w:r w:rsidRPr="0080682F">
              <w:rPr>
                <w:rFonts w:ascii="Arial" w:hAnsi="Arial" w:cs="Arial"/>
                <w:sz w:val="20"/>
              </w:rPr>
              <w:t>O</w:t>
            </w:r>
          </w:p>
        </w:tc>
        <w:tc>
          <w:tcPr>
            <w:tcW w:w="1276" w:type="dxa"/>
          </w:tcPr>
          <w:p w:rsidR="00D00F97" w:rsidRPr="00C205F0" w:rsidRDefault="008F2BAA" w:rsidP="00D4468E">
            <w:pPr>
              <w:pStyle w:val="TPOOdstavec"/>
              <w:spacing w:line="288" w:lineRule="auto"/>
              <w:jc w:val="center"/>
              <w:rPr>
                <w:rFonts w:ascii="Arial" w:hAnsi="Arial" w:cs="Arial"/>
                <w:color w:val="FF0000"/>
                <w:sz w:val="20"/>
              </w:rPr>
            </w:pPr>
            <w:r w:rsidRPr="008F2BAA">
              <w:rPr>
                <w:rFonts w:ascii="Arial" w:hAnsi="Arial" w:cs="Arial"/>
                <w:sz w:val="20"/>
              </w:rPr>
              <w:t>5</w:t>
            </w:r>
            <w:r>
              <w:rPr>
                <w:rFonts w:ascii="Arial" w:hAnsi="Arial" w:cs="Arial"/>
                <w:sz w:val="20"/>
              </w:rPr>
              <w:t>0</w:t>
            </w:r>
            <w:r w:rsidRPr="008F2BAA">
              <w:rPr>
                <w:rFonts w:ascii="Arial" w:hAnsi="Arial" w:cs="Arial"/>
                <w:sz w:val="20"/>
              </w:rPr>
              <w:t>0 t</w:t>
            </w:r>
          </w:p>
        </w:tc>
      </w:tr>
    </w:tbl>
    <w:p w:rsidR="00D00F97" w:rsidRDefault="00D00F97" w:rsidP="00D00F97">
      <w:pPr>
        <w:pStyle w:val="Ltext"/>
        <w:ind w:firstLine="0"/>
        <w:rPr>
          <w:i/>
          <w:sz w:val="18"/>
          <w:szCs w:val="18"/>
        </w:rPr>
      </w:pPr>
      <w:r w:rsidRPr="001A4024">
        <w:rPr>
          <w:i/>
          <w:sz w:val="18"/>
          <w:szCs w:val="18"/>
        </w:rPr>
        <w:t>Poznámka: Veškeré výše uvedené odpady vznikající při výstavbě spadají do kategorie „O“ – ostatní odpad. V průběhu užívání stavby se vzhledem k charakteru stavby vznik odpadů nepředpokládá.</w:t>
      </w:r>
    </w:p>
    <w:p w:rsidR="00D00F97" w:rsidRPr="00414356" w:rsidRDefault="00D00F97" w:rsidP="00D00F97">
      <w:pPr>
        <w:pStyle w:val="Ltext"/>
      </w:pPr>
      <w:r w:rsidRPr="00414356">
        <w:t>Odpady vzniklé v průběhu výstavby mohou být ve smyslu § 14 zákona č. 185/2001 Sb. předávány k dalšímu využití a recyklaci, případně pokud jejich zpětné využití nebude možné, k uložení na skládkách k tomu určených, pouze právnickým nebo fyzickým osobám oprávněným k podnikání jako provozovatelé zařízení k využití, odstranění nebo ke sběru či výkupu určeného druhu odpadu.</w:t>
      </w:r>
      <w:bookmarkStart w:id="51" w:name="_Toc294274857"/>
      <w:bookmarkStart w:id="52" w:name="_Toc294275162"/>
      <w:bookmarkStart w:id="53" w:name="_Toc335735856"/>
      <w:r w:rsidRPr="00414356">
        <w:t xml:space="preserve"> Odpad tedy bude předán k využití oprávněné osobě (provozovatele dle § 14 zákona č. 185/2001 Sb.), resp. bude uložen na skládku odpovídající dané skupině odpadů. </w:t>
      </w:r>
    </w:p>
    <w:bookmarkEnd w:id="51"/>
    <w:bookmarkEnd w:id="52"/>
    <w:bookmarkEnd w:id="53"/>
    <w:p w:rsidR="00D00F97" w:rsidRPr="00414356" w:rsidRDefault="00D00F97" w:rsidP="00D00F97">
      <w:pPr>
        <w:pStyle w:val="Ltext"/>
        <w:spacing w:after="0"/>
      </w:pPr>
      <w:r w:rsidRPr="00414356">
        <w:t xml:space="preserve">Předpokládané místo svozu odpadu je skládka BM servis, a.s. v Bohumíně, vzdálená od místa stavby cca </w:t>
      </w:r>
      <w:r w:rsidR="00414356">
        <w:t>1</w:t>
      </w:r>
      <w:r w:rsidRPr="00414356">
        <w:t xml:space="preserve"> km.</w:t>
      </w:r>
      <w:r w:rsidR="00414356" w:rsidRPr="00414356">
        <w:t xml:space="preserve"> (</w:t>
      </w:r>
      <w:hyperlink r:id="rId16" w:history="1">
        <w:r w:rsidR="00414356" w:rsidRPr="00D7748D">
          <w:rPr>
            <w:rStyle w:val="Hypertextovodkaz"/>
          </w:rPr>
          <w:t>http://www.betonserver.cz/skladky-stavebni-suti-zeminy</w:t>
        </w:r>
      </w:hyperlink>
      <w:r w:rsidR="00414356">
        <w:t xml:space="preserve">) </w:t>
      </w:r>
    </w:p>
    <w:p w:rsidR="00D00F97" w:rsidRPr="00414356" w:rsidRDefault="00D00F97" w:rsidP="00D00F97">
      <w:pPr>
        <w:pStyle w:val="Ltext"/>
        <w:spacing w:after="0"/>
      </w:pPr>
      <w:r w:rsidRPr="00414356">
        <w:t>Předpokládaný způsob likvidace odpadu:</w:t>
      </w:r>
    </w:p>
    <w:p w:rsidR="00D00F97" w:rsidRPr="00414356" w:rsidRDefault="00D00F97" w:rsidP="00D00F97">
      <w:pPr>
        <w:pStyle w:val="Ltext"/>
        <w:numPr>
          <w:ilvl w:val="0"/>
          <w:numId w:val="16"/>
        </w:numPr>
        <w:spacing w:after="0"/>
        <w:ind w:left="641" w:hanging="357"/>
        <w:jc w:val="left"/>
      </w:pPr>
      <w:r w:rsidRPr="00414356">
        <w:t>Beton (suť) a asfaltové směsi budou odvezeny k recyklaci, případně uloženy na skládku odpovídající dané kategorii odpadu.</w:t>
      </w:r>
    </w:p>
    <w:p w:rsidR="00D00F97" w:rsidRPr="00414356" w:rsidRDefault="00D00F97" w:rsidP="00D00F97">
      <w:pPr>
        <w:pStyle w:val="Ltext"/>
        <w:numPr>
          <w:ilvl w:val="0"/>
          <w:numId w:val="16"/>
        </w:numPr>
        <w:spacing w:after="0"/>
        <w:ind w:left="641" w:hanging="357"/>
        <w:jc w:val="left"/>
      </w:pPr>
      <w:r w:rsidRPr="00414356">
        <w:t xml:space="preserve">Zemina a kamení bude uloženo na skládku odpovídající dané kategorii odpadu. </w:t>
      </w:r>
    </w:p>
    <w:p w:rsidR="00D00F97" w:rsidRPr="00414356" w:rsidRDefault="00D00F97" w:rsidP="00D00F97">
      <w:pPr>
        <w:pStyle w:val="Ltext"/>
        <w:numPr>
          <w:ilvl w:val="0"/>
          <w:numId w:val="16"/>
        </w:numPr>
        <w:spacing w:after="0"/>
        <w:ind w:left="641" w:hanging="357"/>
        <w:jc w:val="left"/>
      </w:pPr>
      <w:r w:rsidRPr="00414356">
        <w:t>Dřevo bude použito jako palivové dříví.</w:t>
      </w:r>
    </w:p>
    <w:p w:rsidR="00D00F97" w:rsidRDefault="00D00F97" w:rsidP="00D00F97">
      <w:pPr>
        <w:pStyle w:val="Nadpis3"/>
        <w:rPr>
          <w:sz w:val="20"/>
        </w:rPr>
      </w:pPr>
      <w:bookmarkStart w:id="54" w:name="_Toc530726654"/>
      <w:r>
        <w:rPr>
          <w:sz w:val="20"/>
        </w:rPr>
        <w:t>B.2.3.e)</w:t>
      </w:r>
      <w:r w:rsidRPr="00622098">
        <w:rPr>
          <w:sz w:val="20"/>
        </w:rPr>
        <w:t xml:space="preserve"> </w:t>
      </w:r>
      <w:r>
        <w:rPr>
          <w:sz w:val="20"/>
        </w:rPr>
        <w:t>Požadavky na kapacity veřejných sítí komunikačního vedení a elektronického komunikačního zařízení veřejné komunikační sítě</w:t>
      </w:r>
      <w:bookmarkEnd w:id="54"/>
    </w:p>
    <w:p w:rsidR="00D00F97" w:rsidRPr="003E17BA" w:rsidRDefault="00D00F97" w:rsidP="00D00F97">
      <w:pPr>
        <w:pStyle w:val="Ltext"/>
        <w:ind w:firstLine="426"/>
      </w:pPr>
      <w:r w:rsidRPr="003E17BA">
        <w:t xml:space="preserve">Stavba je bez nároků na </w:t>
      </w:r>
      <w:r>
        <w:t>zajištění kapacit komunikačního vedení a elektronického komunikačního zařízení veřejné komunikační sítě</w:t>
      </w:r>
      <w:r w:rsidRPr="003E17BA">
        <w:t>.</w:t>
      </w:r>
    </w:p>
    <w:p w:rsidR="00D00F97" w:rsidRPr="00A11B59" w:rsidRDefault="00D00F97" w:rsidP="00D00F97">
      <w:pPr>
        <w:pStyle w:val="Nadpis3"/>
      </w:pPr>
      <w:bookmarkStart w:id="55" w:name="_Toc530726655"/>
      <w:r w:rsidRPr="00A11B59">
        <w:t>B.2.4 Bezbariérové užívání stavby</w:t>
      </w:r>
      <w:bookmarkEnd w:id="55"/>
    </w:p>
    <w:p w:rsidR="00D00F97" w:rsidRPr="00FF5FE1" w:rsidRDefault="00D00F97" w:rsidP="00D00F97">
      <w:pPr>
        <w:pStyle w:val="Ltext"/>
        <w:spacing w:before="60"/>
      </w:pPr>
      <w:r w:rsidRPr="00752EA3">
        <w:t xml:space="preserve">Stavba je navržena v souladu s požadavky vyhlášky č. 398/2009 Sb. o technických požadavcích zabezpečujících bezbariérové užívání staveb. </w:t>
      </w:r>
      <w:r w:rsidRPr="00414356">
        <w:t xml:space="preserve">Chodníky </w:t>
      </w:r>
      <w:r w:rsidR="00414356" w:rsidRPr="00414356">
        <w:t xml:space="preserve">v návaznosti na okolní zeleň </w:t>
      </w:r>
      <w:r w:rsidRPr="00414356">
        <w:t xml:space="preserve">budou opatřeny </w:t>
      </w:r>
      <w:r w:rsidRPr="00414356">
        <w:lastRenderedPageBreak/>
        <w:t xml:space="preserve">přirozenou vodící linií – chodníkovým obrubníkem vyvýšeným oproti povrchu chodníku o 6 cm. V místě </w:t>
      </w:r>
      <w:r w:rsidR="00414356" w:rsidRPr="00414356">
        <w:t xml:space="preserve">vstupů z chodníku na komunikaci bude provedena snížená obruba (s rozdílem mezi povrchem komunikace a chodníku max. 2 cm) a varovný pás </w:t>
      </w:r>
      <w:r w:rsidRPr="00414356">
        <w:t xml:space="preserve">z barevně kontrastní dlažby, s povrchovou úpravou s pravidelnými výstupky dle TN TZÚS 12.03.04. Varovný pás musí být proveden ve všech místech, kde </w:t>
      </w:r>
      <w:r w:rsidRPr="00FF5FE1">
        <w:t>je výškový rozdíl mezi povrchy chodníku a vozovky menší než 8 cm.</w:t>
      </w:r>
    </w:p>
    <w:p w:rsidR="00FF5FE1" w:rsidRPr="00FF5FE1" w:rsidRDefault="00FF5FE1" w:rsidP="00FF5FE1">
      <w:pPr>
        <w:pStyle w:val="Ltext"/>
        <w:spacing w:before="60" w:after="60"/>
      </w:pPr>
      <w:r w:rsidRPr="00FF5FE1">
        <w:t>V rámci řešených parkovacích míst bude splněn předepsaný počet vyhrazených stání pro vozidla přepravující těžce pohybově postižené osoby dle §4 vyhlášky č. 398/2009 Sb.:</w:t>
      </w:r>
    </w:p>
    <w:p w:rsidR="00FF5FE1" w:rsidRPr="00FF5FE1" w:rsidRDefault="00FF5FE1" w:rsidP="00FF5FE1">
      <w:pPr>
        <w:pStyle w:val="Ltext"/>
        <w:spacing w:before="0" w:after="60"/>
      </w:pPr>
      <w:r w:rsidRPr="00FF5FE1">
        <w:t xml:space="preserve">Parkoviště část 1: celkem 33 stání, z toho 2 vyhrazená stání </w:t>
      </w:r>
    </w:p>
    <w:p w:rsidR="00FF5FE1" w:rsidRPr="00FF5FE1" w:rsidRDefault="00FF5FE1" w:rsidP="00FF5FE1">
      <w:pPr>
        <w:pStyle w:val="Ltext"/>
        <w:spacing w:before="0"/>
      </w:pPr>
      <w:r w:rsidRPr="00FF5FE1">
        <w:t xml:space="preserve">Parkoviště část 2: celkem 8 stání, z toho 1 vyhrazené stání </w:t>
      </w:r>
    </w:p>
    <w:p w:rsidR="00D00F97" w:rsidRPr="00752EA3" w:rsidRDefault="00D00F97" w:rsidP="00D00F97">
      <w:pPr>
        <w:pStyle w:val="Ltext"/>
        <w:ind w:firstLine="426"/>
      </w:pPr>
      <w:r w:rsidRPr="00752EA3">
        <w:t>Dlažby musí splňovat požadavky uvedené v ČSN a EN (zejména obrusnost, odolnost proti působení mrazu a povětrnostním vlivům, skluzu a smyku), příčný sklon komunikací pro chodce nesmí přesáhnout 2,0%. Dokončený dlážděný kryt musí splňovat povolené odchylky nerovnosti, příčného sklonu, šířky a výplně spár.</w:t>
      </w:r>
    </w:p>
    <w:p w:rsidR="00D00F97" w:rsidRPr="00A11B59" w:rsidRDefault="00D00F97" w:rsidP="00D00F97">
      <w:pPr>
        <w:pStyle w:val="Nadpis3"/>
      </w:pPr>
      <w:bookmarkStart w:id="56" w:name="_Toc530726656"/>
      <w:r w:rsidRPr="00A11B59">
        <w:t>B.2.5 Bezpečnost při užívání stavby</w:t>
      </w:r>
      <w:bookmarkEnd w:id="56"/>
    </w:p>
    <w:p w:rsidR="00D00F97" w:rsidRPr="00414356" w:rsidRDefault="00D00F97" w:rsidP="00D00F97">
      <w:pPr>
        <w:pStyle w:val="Ltext"/>
        <w:ind w:firstLine="426"/>
      </w:pPr>
      <w:r w:rsidRPr="00414356">
        <w:t>Bezpečnost řešené stavby při užívání bude dále dána dopravním značením v zájmové lokalitě, dodržováním zákona č. 361/2000 Sb., o provozu na pozemních komunikacích a prováděcí vyhlášky č. 294/2015 Sb.</w:t>
      </w:r>
    </w:p>
    <w:p w:rsidR="00D00F97" w:rsidRPr="00A11B59" w:rsidRDefault="00D00F97" w:rsidP="00D00F97">
      <w:pPr>
        <w:pStyle w:val="Nadpis3"/>
      </w:pPr>
      <w:bookmarkStart w:id="57" w:name="_Toc530726657"/>
      <w:r w:rsidRPr="00A11B59">
        <w:t xml:space="preserve">B.2.6 Základní </w:t>
      </w:r>
      <w:r>
        <w:t>charakteristika objektů</w:t>
      </w:r>
      <w:bookmarkEnd w:id="57"/>
    </w:p>
    <w:p w:rsidR="00D00F97" w:rsidRPr="00D00F97" w:rsidRDefault="00D00F97" w:rsidP="00D00F97">
      <w:pPr>
        <w:pStyle w:val="Ltext"/>
        <w:spacing w:after="0"/>
        <w:ind w:firstLine="426"/>
        <w:rPr>
          <w:color w:val="FF0000"/>
        </w:rPr>
      </w:pPr>
      <w:r w:rsidRPr="00414356">
        <w:t xml:space="preserve">Předmětem stavby je vybudování nových </w:t>
      </w:r>
      <w:r w:rsidR="00414356" w:rsidRPr="00414356">
        <w:t xml:space="preserve">parkovacích ploch v k.ú. Nový Bohumín, v blízkosti budovy č.p. 1038. Spolu s realizací parkovacích míst bude dále řešeno jejich osvětlení veřejným osvětlením. </w:t>
      </w:r>
      <w:r w:rsidRPr="00414356">
        <w:t xml:space="preserve"> </w:t>
      </w:r>
    </w:p>
    <w:p w:rsidR="00D00F97" w:rsidRPr="00D00F97" w:rsidRDefault="00D00F97" w:rsidP="00D00F97">
      <w:pPr>
        <w:pStyle w:val="Lnadpis4"/>
        <w:rPr>
          <w:color w:val="FF0000"/>
        </w:rPr>
      </w:pPr>
      <w:bookmarkStart w:id="58" w:name="_Toc530726658"/>
      <w:r w:rsidRPr="00D00F97">
        <w:t>B.2.6.1 SO 101 Parkoviště ul. Mírová – část 1</w:t>
      </w:r>
      <w:bookmarkEnd w:id="58"/>
      <w:r w:rsidRPr="00D00F97">
        <w:t xml:space="preserve"> </w:t>
      </w:r>
    </w:p>
    <w:p w:rsidR="00414356" w:rsidRDefault="00D00F97" w:rsidP="004A5779">
      <w:pPr>
        <w:pStyle w:val="Ltext"/>
        <w:spacing w:after="0"/>
        <w:ind w:firstLine="426"/>
      </w:pPr>
      <w:r w:rsidRPr="004A5779">
        <w:t xml:space="preserve">Předmětem stavebního objektu je </w:t>
      </w:r>
      <w:r w:rsidR="00414356" w:rsidRPr="004A5779">
        <w:t xml:space="preserve">vybudování parkoviště v prostoru severního průčelí budovy č.p. 1038. V současném stavu se zde nachází </w:t>
      </w:r>
      <w:r w:rsidR="004A5779" w:rsidRPr="004A5779">
        <w:t xml:space="preserve">parkoviště tvořené 19 ks kolmých parkovacích míst (17 standardních + 2 pro vozidla přepravující těžce pohybově postižené osoby), navazujících přímo na zde vedenou místní komunikaci. </w:t>
      </w:r>
      <w:r w:rsidR="004A5779">
        <w:t>Ve stávajícím stavu je povrch parkovacích míst asfaltobetonový.</w:t>
      </w:r>
      <w:r w:rsidR="007F4FA9">
        <w:t xml:space="preserve"> Na parkovací místa navazuje v současnosti zelená plocha, která je ukončena před chodníkem, vedeným podél severního průčelí budovy č.p. 1038.</w:t>
      </w:r>
    </w:p>
    <w:p w:rsidR="002C68A0" w:rsidRDefault="007F4FA9" w:rsidP="004A5779">
      <w:pPr>
        <w:pStyle w:val="Ltext"/>
        <w:spacing w:after="0"/>
        <w:ind w:firstLine="426"/>
      </w:pPr>
      <w:r>
        <w:t xml:space="preserve">V rámci stavby části 1 parkoviště ul. Mírová bude řada kolmých parkovacích stání doplněna navazující řadou kolmých parkovacích stání a příjezdovým jízdním pásem, který bude zakončen při </w:t>
      </w:r>
      <w:r w:rsidR="00292A96">
        <w:t xml:space="preserve">rozšířeném </w:t>
      </w:r>
      <w:r>
        <w:t>chodníku vedeným</w:t>
      </w:r>
      <w:r w:rsidR="00292A96">
        <w:t xml:space="preserve"> podél průčelí budovy č.p. 1038 (stávající šířka chodníku 2,0 m, v novém stavu bude šířka chodníku 3,5 m).</w:t>
      </w:r>
      <w:r>
        <w:t xml:space="preserve"> </w:t>
      </w:r>
      <w:r w:rsidR="002C68A0">
        <w:t>Rozšíření chodníku je nutné z důvodu stávající trasy kabelu NN, v těsné blízkosti rozhraní stávajícího tělesa chodníku se zelení – v případě ponechání stávající šířky chodníku 2,0 m by asfaltobetonový jízdní pás parkoviště dosahoval optimální šířky 6,0 m, zároveň by však představoval překážku vzhledem k trase podzemního kabelového vedení NN, které by bylo nutné přeložit na náklady města Bohumín.</w:t>
      </w:r>
    </w:p>
    <w:p w:rsidR="007F4FA9" w:rsidRDefault="007F4FA9" w:rsidP="004A5779">
      <w:pPr>
        <w:pStyle w:val="Ltext"/>
        <w:spacing w:after="0"/>
        <w:ind w:firstLine="426"/>
      </w:pPr>
      <w:r>
        <w:t>Celkový počet parkovacích míst v novém stavu bude 33 (31</w:t>
      </w:r>
      <w:r w:rsidRPr="004A5779">
        <w:t xml:space="preserve"> standardních + 2 pro vozidla přepravující těžce pohybově postižené osoby)</w:t>
      </w:r>
      <w:r>
        <w:t>.</w:t>
      </w:r>
      <w:r w:rsidRPr="004A5779">
        <w:t xml:space="preserve"> </w:t>
      </w:r>
      <w:r>
        <w:t>V novém stavu budou veškerá parkovací místa provedena s povrchem ze zámkové dlažby tl. 80 mm, jízdní pás parkoviště bude realizován s asfaltobetonovým povrchem, stávající chodník ze zámkové dlažby bude předlážděn. Šířka standardních kolmých parkovacích míst bude 2,5 m</w:t>
      </w:r>
      <w:r w:rsidR="00292A96">
        <w:t xml:space="preserve"> v řadě přiléhající k místní komunikaci šířky 6,0 m a 2,8 m v řadě přiléhající k</w:t>
      </w:r>
      <w:r w:rsidR="00936119">
        <w:t> jízdnímu pásu</w:t>
      </w:r>
      <w:r w:rsidR="00292A96">
        <w:t xml:space="preserve"> </w:t>
      </w:r>
      <w:r w:rsidR="00936119">
        <w:t xml:space="preserve">parkoviště o </w:t>
      </w:r>
      <w:r w:rsidR="00292A96">
        <w:t>šíř</w:t>
      </w:r>
      <w:r w:rsidR="00936119">
        <w:t>ce</w:t>
      </w:r>
      <w:r w:rsidR="00292A96">
        <w:t xml:space="preserve"> 4,5 m.</w:t>
      </w:r>
      <w:r>
        <w:t xml:space="preserve"> </w:t>
      </w:r>
      <w:r w:rsidR="00292A96">
        <w:t>Š</w:t>
      </w:r>
      <w:r>
        <w:t>ířka parkovacích míst</w:t>
      </w:r>
      <w:r w:rsidRPr="007F4FA9">
        <w:t xml:space="preserve"> </w:t>
      </w:r>
      <w:r w:rsidRPr="004A5779">
        <w:t xml:space="preserve">pro vozidla </w:t>
      </w:r>
      <w:r w:rsidRPr="004A5779">
        <w:lastRenderedPageBreak/>
        <w:t>přepravující těžce pohybově postižené osoby</w:t>
      </w:r>
      <w:r>
        <w:t xml:space="preserve"> bude </w:t>
      </w:r>
      <w:r w:rsidR="00292A96">
        <w:t>min. 3,5 m</w:t>
      </w:r>
      <w:r>
        <w:t>. Délka všech parkovacích míst bude 5,0 m.</w:t>
      </w:r>
    </w:p>
    <w:p w:rsidR="007F4FA9" w:rsidRDefault="007F4FA9" w:rsidP="007F4FA9">
      <w:pPr>
        <w:pStyle w:val="Ltext"/>
        <w:spacing w:after="0"/>
      </w:pPr>
      <w:r>
        <w:t xml:space="preserve">Jízdní pás parkoviště bude od chodníku oddělen silničními obrubníky </w:t>
      </w:r>
      <w:r w:rsidR="007858BB">
        <w:t xml:space="preserve">vyvýšenými o 10-12 cm </w:t>
      </w:r>
      <w:r>
        <w:t>(betonové obrubníky BO 15/25) spolu s řádkem kamenných kostek drobných, kladených do lože z betonu třídy C 20/25n-XF3.</w:t>
      </w:r>
      <w:r w:rsidR="00745C64">
        <w:t xml:space="preserve"> Konstrukce pásu je navržena dle typové skladby D1-N-2-VI-PIII předpisu TP170:</w:t>
      </w:r>
    </w:p>
    <w:p w:rsidR="00745C64" w:rsidRPr="00745C64" w:rsidRDefault="00745C64" w:rsidP="00745C64">
      <w:pPr>
        <w:pStyle w:val="Ltext"/>
        <w:spacing w:before="240"/>
        <w:rPr>
          <w:u w:val="single"/>
        </w:rPr>
      </w:pPr>
      <w:r w:rsidRPr="00745C64">
        <w:rPr>
          <w:u w:val="single"/>
        </w:rPr>
        <w:t>Komunikace / D1-N-2-VI-PIII (TNV</w:t>
      </w:r>
      <w:r w:rsidRPr="00745C64">
        <w:rPr>
          <w:u w:val="single"/>
          <w:vertAlign w:val="subscript"/>
        </w:rPr>
        <w:t>K</w:t>
      </w:r>
      <w:r w:rsidRPr="00745C64">
        <w:rPr>
          <w:u w:val="single"/>
        </w:rPr>
        <w:t xml:space="preserve"> = 15 TNV/24h)</w:t>
      </w:r>
    </w:p>
    <w:p w:rsidR="00745C64" w:rsidRPr="00745C64" w:rsidRDefault="00745C64" w:rsidP="00745C64">
      <w:pPr>
        <w:pStyle w:val="Ltext"/>
        <w:spacing w:before="0" w:after="0"/>
      </w:pPr>
      <w:r w:rsidRPr="00745C64">
        <w:t>Asfaltový beton pro obrusnou vrstvu</w:t>
      </w:r>
      <w:r w:rsidRPr="00745C64">
        <w:tab/>
      </w:r>
      <w:r w:rsidRPr="00745C64">
        <w:tab/>
        <w:t>ACO 11 50/70</w:t>
      </w:r>
      <w:r w:rsidRPr="00745C64">
        <w:tab/>
      </w:r>
      <w:r w:rsidRPr="00745C64">
        <w:tab/>
      </w:r>
      <w:r w:rsidRPr="00745C64">
        <w:tab/>
        <w:t xml:space="preserve">  40 mm</w:t>
      </w:r>
    </w:p>
    <w:p w:rsidR="00745C64" w:rsidRPr="00745C64" w:rsidRDefault="00745C64" w:rsidP="00745C64">
      <w:pPr>
        <w:pStyle w:val="Ltext"/>
        <w:spacing w:before="0" w:after="0"/>
      </w:pPr>
      <w:r w:rsidRPr="00745C64">
        <w:t>Asfaltový spojovací postřik 0,5 kg/m2</w:t>
      </w:r>
      <w:r w:rsidRPr="00745C64">
        <w:tab/>
        <w:t>PSA</w:t>
      </w:r>
    </w:p>
    <w:p w:rsidR="00745C64" w:rsidRPr="00745C64" w:rsidRDefault="00745C64" w:rsidP="00745C64">
      <w:pPr>
        <w:pStyle w:val="Ltext"/>
        <w:spacing w:before="0" w:after="0"/>
      </w:pPr>
      <w:r w:rsidRPr="00745C64">
        <w:t>Asfaltový beton pro podkladní vrstvu</w:t>
      </w:r>
      <w:r w:rsidRPr="00745C64">
        <w:tab/>
      </w:r>
      <w:r w:rsidRPr="00745C64">
        <w:tab/>
        <w:t>ACP 16+ 50/70</w:t>
      </w:r>
      <w:r w:rsidRPr="00745C64">
        <w:tab/>
      </w:r>
      <w:r w:rsidRPr="00745C64">
        <w:tab/>
      </w:r>
      <w:r w:rsidRPr="00745C64">
        <w:tab/>
        <w:t xml:space="preserve">  50 mm</w:t>
      </w:r>
    </w:p>
    <w:p w:rsidR="00745C64" w:rsidRPr="00745C64" w:rsidRDefault="00745C64" w:rsidP="00745C64">
      <w:pPr>
        <w:pStyle w:val="Ltext"/>
        <w:spacing w:before="0" w:after="0"/>
        <w:rPr>
          <w:i/>
        </w:rPr>
      </w:pPr>
      <w:r w:rsidRPr="00745C64">
        <w:rPr>
          <w:i/>
        </w:rPr>
        <w:t>E</w:t>
      </w:r>
      <w:r w:rsidRPr="00745C64">
        <w:rPr>
          <w:i/>
          <w:vertAlign w:val="subscript"/>
        </w:rPr>
        <w:t>def,2</w:t>
      </w:r>
      <w:r w:rsidRPr="00745C64">
        <w:rPr>
          <w:i/>
        </w:rPr>
        <w:t xml:space="preserve"> = 80 MPa</w:t>
      </w:r>
    </w:p>
    <w:p w:rsidR="00745C64" w:rsidRPr="00745C64" w:rsidRDefault="00745C64" w:rsidP="00745C64">
      <w:pPr>
        <w:pStyle w:val="Ltext"/>
        <w:spacing w:before="0" w:after="0"/>
      </w:pPr>
      <w:r w:rsidRPr="00745C64">
        <w:t>Štěrkodrť 0-32</w:t>
      </w:r>
      <w:r w:rsidRPr="00745C64">
        <w:tab/>
      </w:r>
      <w:r w:rsidRPr="00745C64">
        <w:tab/>
      </w:r>
      <w:r w:rsidRPr="00745C64">
        <w:tab/>
      </w:r>
      <w:r w:rsidRPr="00745C64">
        <w:tab/>
        <w:t>ŠD,A 0-32</w:t>
      </w:r>
      <w:r w:rsidRPr="00745C64">
        <w:tab/>
      </w:r>
      <w:r w:rsidRPr="00745C64">
        <w:tab/>
      </w:r>
      <w:r w:rsidRPr="00745C64">
        <w:tab/>
        <w:t>150 mm</w:t>
      </w:r>
    </w:p>
    <w:p w:rsidR="00745C64" w:rsidRPr="00745C64" w:rsidRDefault="00745C64" w:rsidP="00745C64">
      <w:pPr>
        <w:pStyle w:val="Ltext"/>
        <w:spacing w:before="0" w:after="0"/>
        <w:rPr>
          <w:i/>
        </w:rPr>
      </w:pPr>
      <w:r w:rsidRPr="00745C64">
        <w:rPr>
          <w:i/>
        </w:rPr>
        <w:t>E</w:t>
      </w:r>
      <w:r w:rsidRPr="00745C64">
        <w:rPr>
          <w:i/>
          <w:vertAlign w:val="subscript"/>
        </w:rPr>
        <w:t>def,2</w:t>
      </w:r>
      <w:r w:rsidRPr="00745C64">
        <w:rPr>
          <w:i/>
        </w:rPr>
        <w:t xml:space="preserve"> = 50 MPa</w:t>
      </w:r>
    </w:p>
    <w:p w:rsidR="00745C64" w:rsidRPr="00745C64" w:rsidRDefault="00745C64" w:rsidP="00745C64">
      <w:pPr>
        <w:pStyle w:val="Ltext"/>
        <w:spacing w:before="0" w:after="0"/>
      </w:pPr>
      <w:r w:rsidRPr="00745C64">
        <w:t>Štěrkodrť 0-32</w:t>
      </w:r>
      <w:r w:rsidRPr="00745C64">
        <w:tab/>
      </w:r>
      <w:r w:rsidRPr="00745C64">
        <w:tab/>
      </w:r>
      <w:r w:rsidRPr="00745C64">
        <w:tab/>
      </w:r>
      <w:r w:rsidRPr="00745C64">
        <w:tab/>
        <w:t>ŠD,</w:t>
      </w:r>
      <w:r w:rsidR="0047747E">
        <w:t>B</w:t>
      </w:r>
      <w:r w:rsidRPr="00745C64">
        <w:t xml:space="preserve"> 0-32</w:t>
      </w:r>
      <w:r w:rsidRPr="00745C64">
        <w:tab/>
      </w:r>
      <w:r w:rsidRPr="00745C64">
        <w:tab/>
      </w:r>
      <w:r w:rsidRPr="00745C64">
        <w:tab/>
        <w:t>150 mm</w:t>
      </w:r>
    </w:p>
    <w:p w:rsidR="00745C64" w:rsidRPr="00745C64" w:rsidRDefault="00745C64" w:rsidP="00745C64">
      <w:pPr>
        <w:pStyle w:val="Ltext"/>
        <w:spacing w:before="0" w:after="0"/>
      </w:pPr>
      <w:r w:rsidRPr="00745C64">
        <w:t>------------------------------------------------------------------------------------------------------------------</w:t>
      </w:r>
    </w:p>
    <w:p w:rsidR="00745C64" w:rsidRPr="00745C64" w:rsidRDefault="00745C64" w:rsidP="00745C64">
      <w:pPr>
        <w:pStyle w:val="Ltext"/>
        <w:spacing w:before="0" w:after="0"/>
      </w:pPr>
      <w:r w:rsidRPr="00745C64">
        <w:t>Celkem</w:t>
      </w:r>
      <w:r w:rsidRPr="00745C64">
        <w:tab/>
      </w:r>
      <w:r w:rsidRPr="00745C64">
        <w:tab/>
      </w:r>
      <w:r w:rsidRPr="00745C64">
        <w:tab/>
      </w:r>
      <w:r w:rsidRPr="00745C64">
        <w:tab/>
      </w:r>
      <w:r w:rsidRPr="00745C64">
        <w:tab/>
      </w:r>
      <w:r w:rsidRPr="00745C64">
        <w:tab/>
      </w:r>
      <w:r w:rsidRPr="00745C64">
        <w:tab/>
      </w:r>
      <w:r w:rsidRPr="00745C64">
        <w:tab/>
      </w:r>
      <w:r w:rsidRPr="00745C64">
        <w:tab/>
        <w:t>390 mm</w:t>
      </w:r>
    </w:p>
    <w:p w:rsidR="00745C64" w:rsidRPr="00745C64" w:rsidRDefault="00745C64" w:rsidP="00745C64">
      <w:pPr>
        <w:pStyle w:val="Ltext"/>
        <w:spacing w:before="60"/>
        <w:rPr>
          <w:i/>
        </w:rPr>
      </w:pPr>
      <w:r w:rsidRPr="00745C64">
        <w:rPr>
          <w:i/>
        </w:rPr>
        <w:t>Zhutněná zemní pláň   E</w:t>
      </w:r>
      <w:r w:rsidRPr="00745C64">
        <w:rPr>
          <w:i/>
          <w:vertAlign w:val="subscript"/>
        </w:rPr>
        <w:t>def</w:t>
      </w:r>
      <w:r w:rsidRPr="00745C64">
        <w:rPr>
          <w:i/>
        </w:rPr>
        <w:t>,</w:t>
      </w:r>
      <w:r w:rsidRPr="00745C64">
        <w:rPr>
          <w:i/>
          <w:vertAlign w:val="subscript"/>
        </w:rPr>
        <w:t>2</w:t>
      </w:r>
      <w:r w:rsidRPr="00745C64">
        <w:rPr>
          <w:i/>
        </w:rPr>
        <w:t xml:space="preserve"> = 30 MPa</w:t>
      </w:r>
    </w:p>
    <w:p w:rsidR="00745C64" w:rsidRPr="004A5779" w:rsidRDefault="00745C64" w:rsidP="00745C64">
      <w:pPr>
        <w:pStyle w:val="Ltext"/>
        <w:spacing w:after="0"/>
      </w:pPr>
      <w:r>
        <w:t xml:space="preserve">Dosažení předepsaného modulu přetvárnosti zemní pláně </w:t>
      </w:r>
      <w:r w:rsidRPr="00745C64">
        <w:t>E</w:t>
      </w:r>
      <w:r w:rsidRPr="00745C64">
        <w:rPr>
          <w:vertAlign w:val="subscript"/>
        </w:rPr>
        <w:t>def,2</w:t>
      </w:r>
      <w:r>
        <w:t xml:space="preserve"> = 30 MPa musí být ověřeno zatěžovacími zkouškami. Stejně tak musí být ověřeno dosažení předepsaných modulů přetvárnosti spodní (</w:t>
      </w:r>
      <w:r w:rsidRPr="00745C64">
        <w:t>E</w:t>
      </w:r>
      <w:r w:rsidRPr="00745C64">
        <w:rPr>
          <w:vertAlign w:val="subscript"/>
        </w:rPr>
        <w:t>def,2</w:t>
      </w:r>
      <w:r>
        <w:t xml:space="preserve"> = 50 MPa) a horní (</w:t>
      </w:r>
      <w:r w:rsidRPr="00745C64">
        <w:t>E</w:t>
      </w:r>
      <w:r w:rsidRPr="00745C64">
        <w:rPr>
          <w:vertAlign w:val="subscript"/>
        </w:rPr>
        <w:t>def,2</w:t>
      </w:r>
      <w:r>
        <w:t xml:space="preserve"> = 80 MPa) podkladní vrstvy ze štěrkodrti.</w:t>
      </w:r>
    </w:p>
    <w:p w:rsidR="0047747E" w:rsidRPr="0047747E" w:rsidRDefault="00745C64" w:rsidP="007F4FA9">
      <w:pPr>
        <w:pStyle w:val="Ltext"/>
        <w:spacing w:after="0"/>
      </w:pPr>
      <w:r>
        <w:t>Konstrukce</w:t>
      </w:r>
      <w:r w:rsidR="007F4FA9">
        <w:t xml:space="preserve"> parkovacích míst </w:t>
      </w:r>
      <w:r>
        <w:t xml:space="preserve">je navržena dle typové skladby D2-D-1-VI-PIII předpisu TP170 (s navýšením tloušťky štěrkodrťové podkladní vrstvy z důvodu zajištění návaznosti na zemní pláň jízdního </w:t>
      </w:r>
      <w:r w:rsidRPr="0047747E">
        <w:t>pásu parkoviště</w:t>
      </w:r>
      <w:r w:rsidR="0047747E" w:rsidRPr="0047747E">
        <w:t>):</w:t>
      </w:r>
    </w:p>
    <w:p w:rsidR="0047747E" w:rsidRPr="0047747E" w:rsidRDefault="0047747E" w:rsidP="0047747E">
      <w:pPr>
        <w:pStyle w:val="Ltext"/>
        <w:spacing w:before="240"/>
        <w:rPr>
          <w:u w:val="single"/>
        </w:rPr>
      </w:pPr>
      <w:r w:rsidRPr="0047747E">
        <w:rPr>
          <w:u w:val="single"/>
        </w:rPr>
        <w:t>Parkovací míst</w:t>
      </w:r>
      <w:r>
        <w:rPr>
          <w:u w:val="single"/>
        </w:rPr>
        <w:t>a</w:t>
      </w:r>
      <w:r w:rsidRPr="0047747E">
        <w:rPr>
          <w:u w:val="single"/>
        </w:rPr>
        <w:t xml:space="preserve"> / D2-D-1-VI-PIII (TNV</w:t>
      </w:r>
      <w:r w:rsidRPr="0047747E">
        <w:rPr>
          <w:u w:val="single"/>
          <w:vertAlign w:val="subscript"/>
        </w:rPr>
        <w:t>K</w:t>
      </w:r>
      <w:r w:rsidRPr="0047747E">
        <w:rPr>
          <w:u w:val="single"/>
        </w:rPr>
        <w:t xml:space="preserve"> = 15 TNV/24h)</w:t>
      </w:r>
    </w:p>
    <w:p w:rsidR="0047747E" w:rsidRPr="0047747E" w:rsidRDefault="0047747E" w:rsidP="0047747E">
      <w:pPr>
        <w:pStyle w:val="Ltext"/>
        <w:spacing w:before="0" w:after="0"/>
      </w:pPr>
      <w:r w:rsidRPr="0047747E">
        <w:t>Zámková dlažba</w:t>
      </w:r>
      <w:r w:rsidRPr="0047747E">
        <w:tab/>
      </w:r>
      <w:r w:rsidRPr="0047747E">
        <w:tab/>
      </w:r>
      <w:r w:rsidRPr="0047747E">
        <w:tab/>
      </w:r>
      <w:r w:rsidRPr="0047747E">
        <w:tab/>
        <w:t>DL I</w:t>
      </w:r>
      <w:r w:rsidRPr="0047747E">
        <w:tab/>
      </w:r>
      <w:r w:rsidRPr="0047747E">
        <w:tab/>
      </w:r>
      <w:r w:rsidRPr="0047747E">
        <w:tab/>
      </w:r>
      <w:r w:rsidRPr="0047747E">
        <w:tab/>
        <w:t xml:space="preserve">  80 mm</w:t>
      </w:r>
    </w:p>
    <w:p w:rsidR="0047747E" w:rsidRPr="0047747E" w:rsidRDefault="0047747E" w:rsidP="0047747E">
      <w:pPr>
        <w:pStyle w:val="Ltext"/>
        <w:spacing w:before="0" w:after="0"/>
      </w:pPr>
      <w:r w:rsidRPr="0047747E">
        <w:t>Drobné drcené kamenivo 4-8</w:t>
      </w:r>
      <w:r w:rsidRPr="0047747E">
        <w:tab/>
      </w:r>
      <w:r w:rsidRPr="0047747E">
        <w:tab/>
        <w:t>DDK 4-8</w:t>
      </w:r>
      <w:r w:rsidRPr="0047747E">
        <w:tab/>
      </w:r>
      <w:r w:rsidRPr="0047747E">
        <w:tab/>
      </w:r>
      <w:r w:rsidRPr="0047747E">
        <w:tab/>
        <w:t xml:space="preserve">  40 mm</w:t>
      </w:r>
    </w:p>
    <w:p w:rsidR="0047747E" w:rsidRPr="0047747E" w:rsidRDefault="0047747E" w:rsidP="0047747E">
      <w:pPr>
        <w:pStyle w:val="Ltext"/>
        <w:spacing w:before="0" w:after="0"/>
        <w:rPr>
          <w:i/>
        </w:rPr>
      </w:pPr>
      <w:r w:rsidRPr="0047747E">
        <w:rPr>
          <w:i/>
        </w:rPr>
        <w:t>E</w:t>
      </w:r>
      <w:r w:rsidRPr="0047747E">
        <w:rPr>
          <w:i/>
          <w:vertAlign w:val="subscript"/>
        </w:rPr>
        <w:t>def,2</w:t>
      </w:r>
      <w:r w:rsidRPr="0047747E">
        <w:rPr>
          <w:i/>
        </w:rPr>
        <w:t xml:space="preserve"> = 70 MPa</w:t>
      </w:r>
    </w:p>
    <w:p w:rsidR="0047747E" w:rsidRPr="0047747E" w:rsidRDefault="0047747E" w:rsidP="0047747E">
      <w:pPr>
        <w:pStyle w:val="Ltext"/>
        <w:spacing w:before="0" w:after="0"/>
      </w:pPr>
      <w:r w:rsidRPr="0047747E">
        <w:t>Štěrkodrť 0-32</w:t>
      </w:r>
      <w:r w:rsidRPr="0047747E">
        <w:tab/>
      </w:r>
      <w:r w:rsidRPr="0047747E">
        <w:tab/>
      </w:r>
      <w:r w:rsidRPr="0047747E">
        <w:tab/>
      </w:r>
      <w:r w:rsidRPr="0047747E">
        <w:tab/>
        <w:t>ŠD,B 0-32</w:t>
      </w:r>
      <w:r w:rsidRPr="0047747E">
        <w:tab/>
      </w:r>
      <w:r w:rsidRPr="0047747E">
        <w:tab/>
      </w:r>
      <w:r w:rsidRPr="0047747E">
        <w:tab/>
        <w:t>300 mm</w:t>
      </w:r>
    </w:p>
    <w:p w:rsidR="0047747E" w:rsidRPr="0047747E" w:rsidRDefault="0047747E" w:rsidP="0047747E">
      <w:pPr>
        <w:pStyle w:val="Ltext"/>
        <w:spacing w:before="0" w:after="0"/>
      </w:pPr>
      <w:r w:rsidRPr="0047747E">
        <w:t>------------------------------------------------------------------------------------------------------------------</w:t>
      </w:r>
    </w:p>
    <w:p w:rsidR="0047747E" w:rsidRPr="0047747E" w:rsidRDefault="0047747E" w:rsidP="0047747E">
      <w:pPr>
        <w:pStyle w:val="Ltext"/>
        <w:spacing w:before="0" w:after="0"/>
      </w:pPr>
      <w:r w:rsidRPr="0047747E">
        <w:t>Celkem</w:t>
      </w:r>
      <w:r w:rsidRPr="0047747E">
        <w:tab/>
      </w:r>
      <w:r w:rsidRPr="0047747E">
        <w:tab/>
      </w:r>
      <w:r w:rsidRPr="0047747E">
        <w:tab/>
      </w:r>
      <w:r w:rsidRPr="0047747E">
        <w:tab/>
      </w:r>
      <w:r w:rsidRPr="0047747E">
        <w:tab/>
      </w:r>
      <w:r w:rsidRPr="0047747E">
        <w:tab/>
      </w:r>
      <w:r w:rsidRPr="0047747E">
        <w:tab/>
      </w:r>
      <w:r w:rsidRPr="0047747E">
        <w:tab/>
      </w:r>
      <w:r w:rsidRPr="0047747E">
        <w:tab/>
        <w:t>420 mm</w:t>
      </w:r>
    </w:p>
    <w:p w:rsidR="0047747E" w:rsidRPr="0047747E" w:rsidRDefault="0047747E" w:rsidP="0047747E">
      <w:pPr>
        <w:pStyle w:val="Ltext"/>
        <w:spacing w:before="60"/>
        <w:rPr>
          <w:i/>
        </w:rPr>
      </w:pPr>
      <w:r w:rsidRPr="0047747E">
        <w:rPr>
          <w:i/>
        </w:rPr>
        <w:t>Zhutněná zemní pláň   E</w:t>
      </w:r>
      <w:r w:rsidRPr="0047747E">
        <w:rPr>
          <w:i/>
          <w:vertAlign w:val="subscript"/>
        </w:rPr>
        <w:t>def,2</w:t>
      </w:r>
      <w:r w:rsidRPr="0047747E">
        <w:rPr>
          <w:i/>
        </w:rPr>
        <w:t xml:space="preserve"> = 30 MPa</w:t>
      </w:r>
    </w:p>
    <w:p w:rsidR="0047747E" w:rsidRPr="0047747E" w:rsidRDefault="0047747E" w:rsidP="0047747E">
      <w:pPr>
        <w:pStyle w:val="Ltext"/>
        <w:spacing w:after="0"/>
      </w:pPr>
      <w:r w:rsidRPr="0047747E">
        <w:t>Dosažení předepsaného modulu přetvárnosti zemní pláně E</w:t>
      </w:r>
      <w:r w:rsidRPr="0047747E">
        <w:rPr>
          <w:vertAlign w:val="subscript"/>
        </w:rPr>
        <w:t>def,2</w:t>
      </w:r>
      <w:r w:rsidRPr="0047747E">
        <w:t xml:space="preserve"> = 30 MPa musí být ověřeno zatěžovacími zkouškami. Stejně tak musí být ověřeno dosažení předepsaného modulu přetvárnosti podkladní vrstvy ze štěrkodrti (E</w:t>
      </w:r>
      <w:r w:rsidRPr="0047747E">
        <w:rPr>
          <w:vertAlign w:val="subscript"/>
        </w:rPr>
        <w:t>def,2</w:t>
      </w:r>
      <w:r w:rsidRPr="0047747E">
        <w:t xml:space="preserve"> = 70 MPa).</w:t>
      </w:r>
    </w:p>
    <w:p w:rsidR="007F4FA9" w:rsidRDefault="0047747E" w:rsidP="007F4FA9">
      <w:pPr>
        <w:pStyle w:val="Ltext"/>
        <w:spacing w:after="0"/>
      </w:pPr>
      <w:r>
        <w:t>Chodník bude předlážděn v typové skladbě D2-D-1-CH-PIII předpisu TP 170:</w:t>
      </w:r>
    </w:p>
    <w:p w:rsidR="0047747E" w:rsidRPr="0047747E" w:rsidRDefault="0047747E" w:rsidP="0047747E">
      <w:pPr>
        <w:pStyle w:val="Ltext"/>
        <w:spacing w:before="240"/>
        <w:rPr>
          <w:u w:val="single"/>
        </w:rPr>
      </w:pPr>
      <w:r w:rsidRPr="0047747E">
        <w:rPr>
          <w:u w:val="single"/>
        </w:rPr>
        <w:t>Chodník / D2-D-1-CH-PIII</w:t>
      </w:r>
    </w:p>
    <w:p w:rsidR="0047747E" w:rsidRPr="0047747E" w:rsidRDefault="0047747E" w:rsidP="0047747E">
      <w:pPr>
        <w:pStyle w:val="Ltext"/>
        <w:spacing w:before="0" w:after="0"/>
      </w:pPr>
      <w:r w:rsidRPr="0047747E">
        <w:t>Zámková dlažba</w:t>
      </w:r>
      <w:r w:rsidRPr="0047747E">
        <w:tab/>
      </w:r>
      <w:r w:rsidRPr="0047747E">
        <w:tab/>
      </w:r>
      <w:r w:rsidRPr="0047747E">
        <w:tab/>
      </w:r>
      <w:r w:rsidRPr="0047747E">
        <w:tab/>
        <w:t>DL I</w:t>
      </w:r>
      <w:r w:rsidRPr="0047747E">
        <w:tab/>
      </w:r>
      <w:r w:rsidRPr="0047747E">
        <w:tab/>
      </w:r>
      <w:r w:rsidRPr="0047747E">
        <w:tab/>
      </w:r>
      <w:r w:rsidRPr="0047747E">
        <w:tab/>
        <w:t xml:space="preserve">  60 mm</w:t>
      </w:r>
    </w:p>
    <w:p w:rsidR="0047747E" w:rsidRPr="0047747E" w:rsidRDefault="0047747E" w:rsidP="0047747E">
      <w:pPr>
        <w:pStyle w:val="Ltext"/>
        <w:spacing w:before="0" w:after="0"/>
      </w:pPr>
      <w:r w:rsidRPr="0047747E">
        <w:t>Drobné drcené kamenivo 2-5</w:t>
      </w:r>
      <w:r w:rsidRPr="0047747E">
        <w:tab/>
      </w:r>
      <w:r w:rsidRPr="0047747E">
        <w:tab/>
        <w:t>DDK 2-5</w:t>
      </w:r>
      <w:r w:rsidRPr="0047747E">
        <w:tab/>
      </w:r>
      <w:r w:rsidRPr="0047747E">
        <w:tab/>
      </w:r>
      <w:r w:rsidRPr="0047747E">
        <w:tab/>
        <w:t xml:space="preserve">  30 mm</w:t>
      </w:r>
    </w:p>
    <w:p w:rsidR="0047747E" w:rsidRPr="0047747E" w:rsidRDefault="0047747E" w:rsidP="0047747E">
      <w:pPr>
        <w:pStyle w:val="Ltext"/>
        <w:spacing w:before="0" w:after="0"/>
        <w:rPr>
          <w:i/>
        </w:rPr>
      </w:pPr>
      <w:r w:rsidRPr="0047747E">
        <w:rPr>
          <w:i/>
        </w:rPr>
        <w:t>E</w:t>
      </w:r>
      <w:r w:rsidRPr="0047747E">
        <w:rPr>
          <w:i/>
          <w:vertAlign w:val="subscript"/>
        </w:rPr>
        <w:t>def,2</w:t>
      </w:r>
      <w:r w:rsidRPr="0047747E">
        <w:rPr>
          <w:i/>
        </w:rPr>
        <w:t xml:space="preserve"> = 50 MPa</w:t>
      </w:r>
    </w:p>
    <w:p w:rsidR="0047747E" w:rsidRPr="0047747E" w:rsidRDefault="0047747E" w:rsidP="0047747E">
      <w:pPr>
        <w:pStyle w:val="Ltext"/>
        <w:spacing w:before="0" w:after="0"/>
      </w:pPr>
      <w:r w:rsidRPr="0047747E">
        <w:t>Štěrkodrť 0-32</w:t>
      </w:r>
      <w:r w:rsidRPr="0047747E">
        <w:tab/>
      </w:r>
      <w:r w:rsidRPr="0047747E">
        <w:tab/>
      </w:r>
      <w:r w:rsidRPr="0047747E">
        <w:tab/>
      </w:r>
      <w:r w:rsidRPr="0047747E">
        <w:tab/>
        <w:t>ŠD,B 0-32</w:t>
      </w:r>
      <w:r w:rsidRPr="0047747E">
        <w:tab/>
      </w:r>
      <w:r w:rsidRPr="0047747E">
        <w:tab/>
      </w:r>
      <w:r w:rsidRPr="0047747E">
        <w:tab/>
        <w:t>150 mm</w:t>
      </w:r>
    </w:p>
    <w:p w:rsidR="0047747E" w:rsidRPr="0047747E" w:rsidRDefault="0047747E" w:rsidP="0047747E">
      <w:pPr>
        <w:pStyle w:val="Ltext"/>
        <w:spacing w:before="0" w:after="0"/>
      </w:pPr>
      <w:r w:rsidRPr="0047747E">
        <w:t>------------------------------------------------------------------------------------------------------------------</w:t>
      </w:r>
    </w:p>
    <w:p w:rsidR="0047747E" w:rsidRPr="0047747E" w:rsidRDefault="0047747E" w:rsidP="0047747E">
      <w:pPr>
        <w:pStyle w:val="Ltext"/>
        <w:spacing w:before="0" w:after="0"/>
      </w:pPr>
      <w:r w:rsidRPr="0047747E">
        <w:t>Celkem</w:t>
      </w:r>
      <w:r w:rsidRPr="0047747E">
        <w:tab/>
      </w:r>
      <w:r w:rsidRPr="0047747E">
        <w:tab/>
      </w:r>
      <w:r w:rsidRPr="0047747E">
        <w:tab/>
      </w:r>
      <w:r w:rsidRPr="0047747E">
        <w:tab/>
      </w:r>
      <w:r w:rsidRPr="0047747E">
        <w:tab/>
      </w:r>
      <w:r w:rsidRPr="0047747E">
        <w:tab/>
      </w:r>
      <w:r w:rsidRPr="0047747E">
        <w:tab/>
      </w:r>
      <w:r w:rsidRPr="0047747E">
        <w:tab/>
      </w:r>
      <w:r w:rsidRPr="0047747E">
        <w:tab/>
        <w:t>240 mm</w:t>
      </w:r>
    </w:p>
    <w:p w:rsidR="0047747E" w:rsidRPr="0047747E" w:rsidRDefault="0047747E" w:rsidP="0047747E">
      <w:pPr>
        <w:pStyle w:val="Ltext"/>
        <w:spacing w:before="60"/>
        <w:rPr>
          <w:i/>
        </w:rPr>
      </w:pPr>
      <w:r w:rsidRPr="0047747E">
        <w:rPr>
          <w:i/>
        </w:rPr>
        <w:lastRenderedPageBreak/>
        <w:t>Zhutněná zemní pláň   E</w:t>
      </w:r>
      <w:r w:rsidRPr="0047747E">
        <w:rPr>
          <w:i/>
          <w:vertAlign w:val="subscript"/>
        </w:rPr>
        <w:t>def,2</w:t>
      </w:r>
      <w:r w:rsidRPr="0047747E">
        <w:rPr>
          <w:i/>
        </w:rPr>
        <w:t xml:space="preserve"> = 30 MPa</w:t>
      </w:r>
    </w:p>
    <w:p w:rsidR="007A7246" w:rsidRDefault="007A7246" w:rsidP="007A7246">
      <w:pPr>
        <w:pStyle w:val="Ltext"/>
        <w:spacing w:after="0"/>
        <w:ind w:firstLine="426"/>
      </w:pPr>
      <w:r>
        <w:t xml:space="preserve">Vzhledem ke konfiguraci stávajícího terénu  a zajištění návaznosti plochy parkoviště na chodník podél severního průčelí budovy č.p. 1038 prostřednictvím vyvýšené silniční obruby bude v celé ploše parkoviště proveden jednostranný příčný sklon (od rozhraní chodníku s jízdním pruhem parkoviště přes obě řady parkovacích míst). Na rozhraní se stávající místní komunikací bude </w:t>
      </w:r>
      <w:r w:rsidR="005A6D6F">
        <w:t xml:space="preserve">zbylá </w:t>
      </w:r>
      <w:r>
        <w:t>srážková voda</w:t>
      </w:r>
      <w:r w:rsidR="005A6D6F">
        <w:t xml:space="preserve"> z parkoviště, která nebude zasakovat,</w:t>
      </w:r>
      <w:r>
        <w:t xml:space="preserve"> zachycena </w:t>
      </w:r>
      <w:r w:rsidR="005A6D6F">
        <w:t xml:space="preserve">do </w:t>
      </w:r>
      <w:r>
        <w:t xml:space="preserve">polymerbetonového odvodňovacího žlabu </w:t>
      </w:r>
      <w:r w:rsidR="005A6D6F">
        <w:t xml:space="preserve">šířky 150 mm, opatřeného </w:t>
      </w:r>
      <w:r>
        <w:t>mříží</w:t>
      </w:r>
      <w:r w:rsidR="005A6D6F">
        <w:t xml:space="preserve"> po třídu zatížení D 400.</w:t>
      </w:r>
      <w:r>
        <w:t xml:space="preserve"> </w:t>
      </w:r>
      <w:r w:rsidR="005A6D6F">
        <w:t xml:space="preserve">Ze systémových žlabových vpustí budou dále provedeny přípojky dimenze DN 150 </w:t>
      </w:r>
      <w:r>
        <w:t>na stávající uliční vpusti v</w:t>
      </w:r>
      <w:r w:rsidR="005A6D6F">
        <w:t xml:space="preserve"> protilehlé straně </w:t>
      </w:r>
      <w:r>
        <w:t>místní komunikac</w:t>
      </w:r>
      <w:r w:rsidR="005A6D6F">
        <w:t>e</w:t>
      </w:r>
      <w:r>
        <w:t>.</w:t>
      </w:r>
    </w:p>
    <w:p w:rsidR="00D00F97" w:rsidRPr="00D00F97" w:rsidRDefault="00D00F97" w:rsidP="00D00F97">
      <w:pPr>
        <w:pStyle w:val="Lnadpis4"/>
        <w:rPr>
          <w:color w:val="FF0000"/>
        </w:rPr>
      </w:pPr>
      <w:bookmarkStart w:id="59" w:name="_Toc530726659"/>
      <w:r w:rsidRPr="00D00F97">
        <w:t>B.2.6.</w:t>
      </w:r>
      <w:r>
        <w:t>2</w:t>
      </w:r>
      <w:r w:rsidRPr="00D00F97">
        <w:t xml:space="preserve"> </w:t>
      </w:r>
      <w:r>
        <w:t>SO 102</w:t>
      </w:r>
      <w:r w:rsidRPr="00D00F97">
        <w:t xml:space="preserve"> Parkoviště ul. Mírová – část </w:t>
      </w:r>
      <w:r>
        <w:t>2</w:t>
      </w:r>
      <w:bookmarkEnd w:id="59"/>
      <w:r w:rsidRPr="00D00F97">
        <w:t xml:space="preserve"> </w:t>
      </w:r>
    </w:p>
    <w:p w:rsidR="0047747E" w:rsidRDefault="0047747E" w:rsidP="0047747E">
      <w:pPr>
        <w:pStyle w:val="Ltext"/>
        <w:spacing w:after="0"/>
        <w:ind w:firstLine="426"/>
      </w:pPr>
      <w:r w:rsidRPr="004A5779">
        <w:t xml:space="preserve">Předmětem stavebního objektu je vybudování parkoviště v prostoru </w:t>
      </w:r>
      <w:r>
        <w:t>východně od</w:t>
      </w:r>
      <w:r w:rsidRPr="004A5779">
        <w:t xml:space="preserve"> průčelí budovy č.p. 1038. V současném stavu zde </w:t>
      </w:r>
      <w:r>
        <w:t xml:space="preserve">na místní komunikaci navazuje chodníkové těleso, oddělené vyvýšenou silniční obrubou, a zároveň se zde nachází plocha pro kontejnery. </w:t>
      </w:r>
    </w:p>
    <w:p w:rsidR="0047747E" w:rsidRDefault="0047747E" w:rsidP="0047747E">
      <w:pPr>
        <w:pStyle w:val="Ltext"/>
        <w:spacing w:after="0"/>
        <w:ind w:firstLine="426"/>
      </w:pPr>
      <w:r>
        <w:t>V rámci stavby části 2 parkoviště ul. Mírová bude vytvořena řada kolmých parkovacích míst v počtu 8 stání (7 standardních + 1</w:t>
      </w:r>
      <w:r w:rsidRPr="004A5779">
        <w:t xml:space="preserve"> pro vozidla přepravující těžce pohybově postižené osoby)</w:t>
      </w:r>
      <w:r w:rsidR="007858BB">
        <w:t xml:space="preserve"> a </w:t>
      </w:r>
      <w:r>
        <w:t xml:space="preserve">plocha pro kontejnery bude posunuta na severní okraj </w:t>
      </w:r>
      <w:r w:rsidR="007858BB">
        <w:t>parkovacích stání. Chodník bude odsazen za parkovací místa a plochu pro kontejnery, na jižní straně bude z titulu posunu chodníku přemístěn sloup VO a informační tabule</w:t>
      </w:r>
      <w:r w:rsidR="005E0075">
        <w:t>, k posunu sloupu VO dojde rovněž na severní straně parkoviště (umístění nových sloupů VO řešeno v rámci SO 401).</w:t>
      </w:r>
      <w:r w:rsidR="007858BB">
        <w:t xml:space="preserve"> Od parkoviště bude chodník oddělen silničními obrubníky vyvýšenými o 10-12 cm (kamenné obrubníky OP3 25/20 cm – v návaznosti na stávající typ obrub), kladenými do lože z betonu třídy C 20/25n-XF3. Od navazujícího terénu bude chodník oddělen chodníkovým obrubníkem, vyvýšeným o 6 cm.</w:t>
      </w:r>
    </w:p>
    <w:p w:rsidR="007858BB" w:rsidRDefault="007858BB" w:rsidP="007858BB">
      <w:pPr>
        <w:pStyle w:val="Ltext"/>
        <w:spacing w:after="0"/>
        <w:ind w:firstLine="426"/>
      </w:pPr>
      <w:r>
        <w:t xml:space="preserve">Šířka standardních kolmých parkovacích míst bude 2,5 m, </w:t>
      </w:r>
      <w:r w:rsidR="000A6140">
        <w:t xml:space="preserve">šířka krajního stání 2,75 m (2,5 m + 0,25 m odstup od obruby), </w:t>
      </w:r>
      <w:r>
        <w:t>šířka parkovacího místa</w:t>
      </w:r>
      <w:r w:rsidRPr="007F4FA9">
        <w:t xml:space="preserve"> </w:t>
      </w:r>
      <w:r w:rsidR="000A6140">
        <w:t xml:space="preserve">(krajní stání) </w:t>
      </w:r>
      <w:r w:rsidRPr="004A5779">
        <w:t>pro vozidla přepravující těžce pohybově postižené osoby</w:t>
      </w:r>
      <w:r>
        <w:t xml:space="preserve"> bude 3,</w:t>
      </w:r>
      <w:r w:rsidR="000A6140">
        <w:t>7</w:t>
      </w:r>
      <w:r>
        <w:t>5 m</w:t>
      </w:r>
      <w:r w:rsidR="000A6140">
        <w:t xml:space="preserve"> (3,5 m + 0,25 m odstup od obruby)</w:t>
      </w:r>
      <w:r>
        <w:t>.</w:t>
      </w:r>
      <w:r w:rsidR="000A6140">
        <w:t xml:space="preserve"> </w:t>
      </w:r>
      <w:r>
        <w:t xml:space="preserve">Délka všech parkovacích míst bude </w:t>
      </w:r>
      <w:r w:rsidR="000A6140">
        <w:t xml:space="preserve">nominálně </w:t>
      </w:r>
      <w:r>
        <w:t>5,0 m, z čehož 4,5 m bude připadat na samotnou délku stání a 0,5 m na převis vozidla</w:t>
      </w:r>
      <w:r w:rsidR="007A7246">
        <w:t xml:space="preserve"> nad chodníkem. Celková šířka chodníku bude 2,5 m, z čehož 0,5 m bude připadat na výše uvedený převis vozidel, 0,25 m na bezpečnostní odstup.</w:t>
      </w:r>
    </w:p>
    <w:p w:rsidR="007858BB" w:rsidRPr="0047747E" w:rsidRDefault="007858BB" w:rsidP="007858BB">
      <w:pPr>
        <w:pStyle w:val="Ltext"/>
        <w:spacing w:after="0"/>
      </w:pPr>
      <w:r>
        <w:t>Konstrukce parkovacích míst je navržena dle typové skladby D2-D-1-VI-PIII předpisu TP170</w:t>
      </w:r>
      <w:r w:rsidRPr="0047747E">
        <w:t>:</w:t>
      </w:r>
    </w:p>
    <w:p w:rsidR="007858BB" w:rsidRPr="0047747E" w:rsidRDefault="007858BB" w:rsidP="007858BB">
      <w:pPr>
        <w:pStyle w:val="Ltext"/>
        <w:spacing w:before="240"/>
        <w:rPr>
          <w:u w:val="single"/>
        </w:rPr>
      </w:pPr>
      <w:r w:rsidRPr="0047747E">
        <w:rPr>
          <w:u w:val="single"/>
        </w:rPr>
        <w:t>Parkovací míst</w:t>
      </w:r>
      <w:r>
        <w:rPr>
          <w:u w:val="single"/>
        </w:rPr>
        <w:t>a</w:t>
      </w:r>
      <w:r w:rsidRPr="0047747E">
        <w:rPr>
          <w:u w:val="single"/>
        </w:rPr>
        <w:t xml:space="preserve"> / D2-D-1-VI-PIII (TNV</w:t>
      </w:r>
      <w:r w:rsidRPr="0047747E">
        <w:rPr>
          <w:u w:val="single"/>
          <w:vertAlign w:val="subscript"/>
        </w:rPr>
        <w:t>K</w:t>
      </w:r>
      <w:r w:rsidRPr="0047747E">
        <w:rPr>
          <w:u w:val="single"/>
        </w:rPr>
        <w:t xml:space="preserve"> = 15 TNV/24h)</w:t>
      </w:r>
    </w:p>
    <w:p w:rsidR="007858BB" w:rsidRPr="0047747E" w:rsidRDefault="007858BB" w:rsidP="007858BB">
      <w:pPr>
        <w:pStyle w:val="Ltext"/>
        <w:spacing w:before="0" w:after="0"/>
      </w:pPr>
      <w:r w:rsidRPr="0047747E">
        <w:t>Zámková dlažba</w:t>
      </w:r>
      <w:r w:rsidRPr="0047747E">
        <w:tab/>
      </w:r>
      <w:r w:rsidRPr="0047747E">
        <w:tab/>
      </w:r>
      <w:r w:rsidRPr="0047747E">
        <w:tab/>
      </w:r>
      <w:r w:rsidRPr="0047747E">
        <w:tab/>
        <w:t>DL I</w:t>
      </w:r>
      <w:r w:rsidRPr="0047747E">
        <w:tab/>
      </w:r>
      <w:r w:rsidRPr="0047747E">
        <w:tab/>
      </w:r>
      <w:r w:rsidRPr="0047747E">
        <w:tab/>
      </w:r>
      <w:r w:rsidRPr="0047747E">
        <w:tab/>
        <w:t xml:space="preserve">  80 mm</w:t>
      </w:r>
    </w:p>
    <w:p w:rsidR="007858BB" w:rsidRPr="0047747E" w:rsidRDefault="007858BB" w:rsidP="007858BB">
      <w:pPr>
        <w:pStyle w:val="Ltext"/>
        <w:spacing w:before="0" w:after="0"/>
      </w:pPr>
      <w:r w:rsidRPr="0047747E">
        <w:t>Drobné drcené kamenivo 4-8</w:t>
      </w:r>
      <w:r w:rsidRPr="0047747E">
        <w:tab/>
      </w:r>
      <w:r w:rsidRPr="0047747E">
        <w:tab/>
        <w:t>DDK 4-8</w:t>
      </w:r>
      <w:r w:rsidRPr="0047747E">
        <w:tab/>
      </w:r>
      <w:r w:rsidRPr="0047747E">
        <w:tab/>
      </w:r>
      <w:r w:rsidRPr="0047747E">
        <w:tab/>
        <w:t xml:space="preserve">  40 mm</w:t>
      </w:r>
    </w:p>
    <w:p w:rsidR="007858BB" w:rsidRPr="0047747E" w:rsidRDefault="007858BB" w:rsidP="007858BB">
      <w:pPr>
        <w:pStyle w:val="Ltext"/>
        <w:spacing w:before="0" w:after="0"/>
        <w:rPr>
          <w:i/>
        </w:rPr>
      </w:pPr>
      <w:r w:rsidRPr="0047747E">
        <w:rPr>
          <w:i/>
        </w:rPr>
        <w:t>E</w:t>
      </w:r>
      <w:r w:rsidRPr="0047747E">
        <w:rPr>
          <w:i/>
          <w:vertAlign w:val="subscript"/>
        </w:rPr>
        <w:t>def,2</w:t>
      </w:r>
      <w:r w:rsidRPr="0047747E">
        <w:rPr>
          <w:i/>
        </w:rPr>
        <w:t xml:space="preserve"> = 70 MPa</w:t>
      </w:r>
    </w:p>
    <w:p w:rsidR="007858BB" w:rsidRPr="0047747E" w:rsidRDefault="007858BB" w:rsidP="007858BB">
      <w:pPr>
        <w:pStyle w:val="Ltext"/>
        <w:spacing w:before="0" w:after="0"/>
      </w:pPr>
      <w:r w:rsidRPr="0047747E">
        <w:t>Štěrkodrť 0-32</w:t>
      </w:r>
      <w:r w:rsidRPr="0047747E">
        <w:tab/>
      </w:r>
      <w:r w:rsidRPr="0047747E">
        <w:tab/>
      </w:r>
      <w:r w:rsidRPr="0047747E">
        <w:tab/>
      </w:r>
      <w:r w:rsidRPr="0047747E">
        <w:tab/>
        <w:t>ŠD,B 0-32</w:t>
      </w:r>
      <w:r w:rsidRPr="0047747E">
        <w:tab/>
      </w:r>
      <w:r w:rsidRPr="0047747E">
        <w:tab/>
      </w:r>
      <w:r w:rsidRPr="0047747E">
        <w:tab/>
      </w:r>
      <w:r>
        <w:t>25</w:t>
      </w:r>
      <w:r w:rsidRPr="0047747E">
        <w:t>0 mm</w:t>
      </w:r>
    </w:p>
    <w:p w:rsidR="007858BB" w:rsidRPr="0047747E" w:rsidRDefault="007858BB" w:rsidP="007858BB">
      <w:pPr>
        <w:pStyle w:val="Ltext"/>
        <w:spacing w:before="0" w:after="0"/>
      </w:pPr>
      <w:r w:rsidRPr="0047747E">
        <w:t>------------------------------------------------------------------------------------------------------------------</w:t>
      </w:r>
    </w:p>
    <w:p w:rsidR="007858BB" w:rsidRPr="0047747E" w:rsidRDefault="007858BB" w:rsidP="007858BB">
      <w:pPr>
        <w:pStyle w:val="Ltext"/>
        <w:spacing w:before="0" w:after="0"/>
      </w:pPr>
      <w:r w:rsidRPr="0047747E">
        <w:t>Celkem</w:t>
      </w:r>
      <w:r w:rsidRPr="0047747E">
        <w:tab/>
      </w:r>
      <w:r w:rsidRPr="0047747E">
        <w:tab/>
      </w:r>
      <w:r w:rsidRPr="0047747E">
        <w:tab/>
      </w:r>
      <w:r w:rsidRPr="0047747E">
        <w:tab/>
      </w:r>
      <w:r w:rsidRPr="0047747E">
        <w:tab/>
      </w:r>
      <w:r w:rsidRPr="0047747E">
        <w:tab/>
      </w:r>
      <w:r w:rsidRPr="0047747E">
        <w:tab/>
      </w:r>
      <w:r w:rsidRPr="0047747E">
        <w:tab/>
      </w:r>
      <w:r w:rsidRPr="0047747E">
        <w:tab/>
      </w:r>
      <w:r>
        <w:t>37</w:t>
      </w:r>
      <w:r w:rsidRPr="0047747E">
        <w:t>0 mm</w:t>
      </w:r>
    </w:p>
    <w:p w:rsidR="007858BB" w:rsidRPr="0047747E" w:rsidRDefault="007858BB" w:rsidP="007858BB">
      <w:pPr>
        <w:pStyle w:val="Ltext"/>
        <w:spacing w:before="60"/>
        <w:rPr>
          <w:i/>
        </w:rPr>
      </w:pPr>
      <w:r w:rsidRPr="0047747E">
        <w:rPr>
          <w:i/>
        </w:rPr>
        <w:t>Zhutněná zemní pláň   E</w:t>
      </w:r>
      <w:r w:rsidRPr="0047747E">
        <w:rPr>
          <w:i/>
          <w:vertAlign w:val="subscript"/>
        </w:rPr>
        <w:t>def,2</w:t>
      </w:r>
      <w:r w:rsidRPr="0047747E">
        <w:rPr>
          <w:i/>
        </w:rPr>
        <w:t xml:space="preserve"> = 30 MPa</w:t>
      </w:r>
    </w:p>
    <w:p w:rsidR="007858BB" w:rsidRPr="0047747E" w:rsidRDefault="007858BB" w:rsidP="007858BB">
      <w:pPr>
        <w:pStyle w:val="Ltext"/>
        <w:spacing w:after="0"/>
      </w:pPr>
      <w:r w:rsidRPr="0047747E">
        <w:t>Dosažení předepsaného modulu přetvárnosti zemní pláně E</w:t>
      </w:r>
      <w:r w:rsidRPr="0047747E">
        <w:rPr>
          <w:vertAlign w:val="subscript"/>
        </w:rPr>
        <w:t>def,2</w:t>
      </w:r>
      <w:r w:rsidRPr="0047747E">
        <w:t xml:space="preserve"> = 30 MPa musí být ověřeno zatěžovacími zkouškami. Stejně tak musí být ověřeno dosažení předepsaného modulu přetvárnosti podkladní vrstvy ze štěrkodrti (E</w:t>
      </w:r>
      <w:r w:rsidRPr="0047747E">
        <w:rPr>
          <w:vertAlign w:val="subscript"/>
        </w:rPr>
        <w:t>def,2</w:t>
      </w:r>
      <w:r w:rsidRPr="0047747E">
        <w:t xml:space="preserve"> = 70 MPa).</w:t>
      </w:r>
    </w:p>
    <w:p w:rsidR="007858BB" w:rsidRDefault="007858BB" w:rsidP="007858BB">
      <w:pPr>
        <w:pStyle w:val="Ltext"/>
        <w:spacing w:after="0"/>
      </w:pPr>
      <w:r>
        <w:t>Chodník bude předlážděn v typové skladbě D2-D-1-CH-PIII předpisu TP 170:</w:t>
      </w:r>
    </w:p>
    <w:p w:rsidR="007858BB" w:rsidRPr="0047747E" w:rsidRDefault="007858BB" w:rsidP="007858BB">
      <w:pPr>
        <w:pStyle w:val="Ltext"/>
        <w:spacing w:before="240"/>
        <w:rPr>
          <w:u w:val="single"/>
        </w:rPr>
      </w:pPr>
      <w:r w:rsidRPr="0047747E">
        <w:rPr>
          <w:u w:val="single"/>
        </w:rPr>
        <w:t>Chodník / D2-D-1-CH-PIII</w:t>
      </w:r>
    </w:p>
    <w:p w:rsidR="007858BB" w:rsidRPr="0047747E" w:rsidRDefault="007858BB" w:rsidP="007858BB">
      <w:pPr>
        <w:pStyle w:val="Ltext"/>
        <w:spacing w:before="0" w:after="0"/>
      </w:pPr>
      <w:r w:rsidRPr="0047747E">
        <w:t>Zámková dlažba</w:t>
      </w:r>
      <w:r w:rsidRPr="0047747E">
        <w:tab/>
      </w:r>
      <w:r w:rsidRPr="0047747E">
        <w:tab/>
      </w:r>
      <w:r w:rsidRPr="0047747E">
        <w:tab/>
      </w:r>
      <w:r w:rsidRPr="0047747E">
        <w:tab/>
        <w:t>DL I</w:t>
      </w:r>
      <w:r w:rsidRPr="0047747E">
        <w:tab/>
      </w:r>
      <w:r w:rsidRPr="0047747E">
        <w:tab/>
      </w:r>
      <w:r w:rsidRPr="0047747E">
        <w:tab/>
      </w:r>
      <w:r w:rsidRPr="0047747E">
        <w:tab/>
        <w:t xml:space="preserve">  60 mm</w:t>
      </w:r>
    </w:p>
    <w:p w:rsidR="007858BB" w:rsidRPr="0047747E" w:rsidRDefault="007858BB" w:rsidP="007858BB">
      <w:pPr>
        <w:pStyle w:val="Ltext"/>
        <w:spacing w:before="0" w:after="0"/>
      </w:pPr>
      <w:r w:rsidRPr="0047747E">
        <w:lastRenderedPageBreak/>
        <w:t>Drobné drcené kamenivo 2-5</w:t>
      </w:r>
      <w:r w:rsidRPr="0047747E">
        <w:tab/>
      </w:r>
      <w:r w:rsidRPr="0047747E">
        <w:tab/>
        <w:t>DDK 2-5</w:t>
      </w:r>
      <w:r w:rsidRPr="0047747E">
        <w:tab/>
      </w:r>
      <w:r w:rsidRPr="0047747E">
        <w:tab/>
      </w:r>
      <w:r w:rsidRPr="0047747E">
        <w:tab/>
        <w:t xml:space="preserve">  30 mm</w:t>
      </w:r>
    </w:p>
    <w:p w:rsidR="007858BB" w:rsidRPr="0047747E" w:rsidRDefault="007858BB" w:rsidP="007858BB">
      <w:pPr>
        <w:pStyle w:val="Ltext"/>
        <w:spacing w:before="0" w:after="0"/>
        <w:rPr>
          <w:i/>
        </w:rPr>
      </w:pPr>
      <w:r w:rsidRPr="0047747E">
        <w:rPr>
          <w:i/>
        </w:rPr>
        <w:t>E</w:t>
      </w:r>
      <w:r w:rsidRPr="0047747E">
        <w:rPr>
          <w:i/>
          <w:vertAlign w:val="subscript"/>
        </w:rPr>
        <w:t>def,2</w:t>
      </w:r>
      <w:r w:rsidRPr="0047747E">
        <w:rPr>
          <w:i/>
        </w:rPr>
        <w:t xml:space="preserve"> = 50 MPa</w:t>
      </w:r>
    </w:p>
    <w:p w:rsidR="007858BB" w:rsidRPr="0047747E" w:rsidRDefault="007858BB" w:rsidP="007858BB">
      <w:pPr>
        <w:pStyle w:val="Ltext"/>
        <w:spacing w:before="0" w:after="0"/>
      </w:pPr>
      <w:r w:rsidRPr="0047747E">
        <w:t>Štěrkodrť 0-32</w:t>
      </w:r>
      <w:r w:rsidRPr="0047747E">
        <w:tab/>
      </w:r>
      <w:r w:rsidRPr="0047747E">
        <w:tab/>
      </w:r>
      <w:r w:rsidRPr="0047747E">
        <w:tab/>
      </w:r>
      <w:r w:rsidRPr="0047747E">
        <w:tab/>
        <w:t>ŠD,B 0-32</w:t>
      </w:r>
      <w:r w:rsidRPr="0047747E">
        <w:tab/>
      </w:r>
      <w:r w:rsidRPr="0047747E">
        <w:tab/>
      </w:r>
      <w:r w:rsidRPr="0047747E">
        <w:tab/>
        <w:t>150 mm</w:t>
      </w:r>
    </w:p>
    <w:p w:rsidR="007858BB" w:rsidRPr="0047747E" w:rsidRDefault="007858BB" w:rsidP="007858BB">
      <w:pPr>
        <w:pStyle w:val="Ltext"/>
        <w:spacing w:before="0" w:after="0"/>
      </w:pPr>
      <w:r w:rsidRPr="0047747E">
        <w:t>------------------------------------------------------------------------------------------------------------------</w:t>
      </w:r>
    </w:p>
    <w:p w:rsidR="007858BB" w:rsidRPr="0047747E" w:rsidRDefault="007858BB" w:rsidP="007858BB">
      <w:pPr>
        <w:pStyle w:val="Ltext"/>
        <w:spacing w:before="0" w:after="0"/>
      </w:pPr>
      <w:r w:rsidRPr="0047747E">
        <w:t>Celkem</w:t>
      </w:r>
      <w:r w:rsidRPr="0047747E">
        <w:tab/>
      </w:r>
      <w:r w:rsidRPr="0047747E">
        <w:tab/>
      </w:r>
      <w:r w:rsidRPr="0047747E">
        <w:tab/>
      </w:r>
      <w:r w:rsidRPr="0047747E">
        <w:tab/>
      </w:r>
      <w:r w:rsidRPr="0047747E">
        <w:tab/>
      </w:r>
      <w:r w:rsidRPr="0047747E">
        <w:tab/>
      </w:r>
      <w:r w:rsidRPr="0047747E">
        <w:tab/>
      </w:r>
      <w:r w:rsidRPr="0047747E">
        <w:tab/>
      </w:r>
      <w:r w:rsidRPr="0047747E">
        <w:tab/>
        <w:t>240 mm</w:t>
      </w:r>
    </w:p>
    <w:p w:rsidR="007858BB" w:rsidRPr="0047747E" w:rsidRDefault="007858BB" w:rsidP="007858BB">
      <w:pPr>
        <w:pStyle w:val="Ltext"/>
        <w:spacing w:before="60"/>
        <w:rPr>
          <w:i/>
        </w:rPr>
      </w:pPr>
      <w:r w:rsidRPr="0047747E">
        <w:rPr>
          <w:i/>
        </w:rPr>
        <w:t>Zhutněná zemní pláň   E</w:t>
      </w:r>
      <w:r w:rsidRPr="0047747E">
        <w:rPr>
          <w:i/>
          <w:vertAlign w:val="subscript"/>
        </w:rPr>
        <w:t>def,2</w:t>
      </w:r>
      <w:r w:rsidRPr="0047747E">
        <w:rPr>
          <w:i/>
        </w:rPr>
        <w:t xml:space="preserve"> = 30 MPa</w:t>
      </w:r>
    </w:p>
    <w:p w:rsidR="0047747E" w:rsidRDefault="005A6D6F" w:rsidP="007A7246">
      <w:pPr>
        <w:pStyle w:val="Ltext"/>
        <w:spacing w:after="0"/>
      </w:pPr>
      <w:r>
        <w:t>Zbylá s</w:t>
      </w:r>
      <w:r w:rsidR="007A7246">
        <w:t>rážková voda</w:t>
      </w:r>
      <w:r>
        <w:t>, která nebude zasakovat,</w:t>
      </w:r>
      <w:r w:rsidR="007A7246">
        <w:t xml:space="preserve"> bude zachycena do stávajících uličních vpustí, nacházejících se na rozhraní místní komunikace a stávajícího chodníku.</w:t>
      </w:r>
    </w:p>
    <w:p w:rsidR="00D00F97" w:rsidRPr="00D00F97" w:rsidRDefault="00D00F97" w:rsidP="00D00F97">
      <w:pPr>
        <w:pStyle w:val="Lnadpis4"/>
        <w:rPr>
          <w:color w:val="FF0000"/>
        </w:rPr>
      </w:pPr>
      <w:bookmarkStart w:id="60" w:name="_Toc530726660"/>
      <w:r w:rsidRPr="00D00F97">
        <w:t>B.2.6.</w:t>
      </w:r>
      <w:r>
        <w:t>3</w:t>
      </w:r>
      <w:r w:rsidRPr="00D00F97">
        <w:t xml:space="preserve"> </w:t>
      </w:r>
      <w:r>
        <w:t>SO 401</w:t>
      </w:r>
      <w:r w:rsidRPr="00D00F97">
        <w:t xml:space="preserve"> </w:t>
      </w:r>
      <w:r>
        <w:t xml:space="preserve">Nasvětlení parkoviště </w:t>
      </w:r>
      <w:r w:rsidRPr="00D00F97">
        <w:t>ul. Mírová</w:t>
      </w:r>
      <w:bookmarkEnd w:id="60"/>
      <w:r w:rsidRPr="00D00F97">
        <w:t xml:space="preserve">  </w:t>
      </w:r>
    </w:p>
    <w:p w:rsidR="00C938E3" w:rsidRDefault="00C938E3" w:rsidP="00C938E3">
      <w:pPr>
        <w:pStyle w:val="Ltext"/>
        <w:spacing w:before="60"/>
        <w:rPr>
          <w:color w:val="FF0000"/>
        </w:rPr>
      </w:pPr>
      <w:r w:rsidRPr="00BA0736">
        <w:t>Předmětem stavebního objektu</w:t>
      </w:r>
      <w:r>
        <w:t xml:space="preserve"> je zajištění nasvětlení parkovacích ploch řešených v rámci objektů SO 101 a SO 102.</w:t>
      </w:r>
      <w:r w:rsidRPr="00BA0736">
        <w:t xml:space="preserve"> </w:t>
      </w:r>
      <w:r w:rsidRPr="00936119">
        <w:t>Parkoviště – část 1 (SO 101) bude osvětl</w:t>
      </w:r>
      <w:r w:rsidR="00936119" w:rsidRPr="00936119">
        <w:t>eno</w:t>
      </w:r>
      <w:r w:rsidRPr="00936119">
        <w:t xml:space="preserve"> </w:t>
      </w:r>
      <w:r w:rsidR="00936119" w:rsidRPr="00936119">
        <w:t xml:space="preserve">ze čtyř osvětlovacích bodů – na severní straně ze dvou stávajících stožárů VO podél místní komunikace sousedící s parkovištěm, z jihovýchodní strany </w:t>
      </w:r>
      <w:r w:rsidR="00654E54">
        <w:t>ze</w:t>
      </w:r>
      <w:r w:rsidR="00936119" w:rsidRPr="00936119">
        <w:t xml:space="preserve"> stožáru VO</w:t>
      </w:r>
      <w:r w:rsidR="00654E54">
        <w:t>, nahrazující stávající stožár ve shodném bodě,</w:t>
      </w:r>
      <w:r w:rsidR="00936119" w:rsidRPr="00936119">
        <w:t xml:space="preserve"> a z jihozápadní strany z nově osazeného stožáru VO.</w:t>
      </w:r>
      <w:r w:rsidR="00936119">
        <w:t xml:space="preserve"> </w:t>
      </w:r>
      <w:r w:rsidRPr="00936119">
        <w:t xml:space="preserve">Parkoviště – část 2 (SO 102) bude </w:t>
      </w:r>
      <w:r w:rsidR="00936119" w:rsidRPr="00936119">
        <w:t>nasvětleno stožáry VO na jeho severním a jižním okraji, které budou nahrazovat stožáry stávající.</w:t>
      </w:r>
      <w:r w:rsidRPr="00936119">
        <w:t xml:space="preserve"> </w:t>
      </w:r>
      <w:r w:rsidRPr="004829EC">
        <w:rPr>
          <w:color w:val="FF0000"/>
        </w:rPr>
        <w:t xml:space="preserve"> </w:t>
      </w:r>
    </w:p>
    <w:p w:rsidR="00654E54" w:rsidRPr="00654E54" w:rsidRDefault="00654E54" w:rsidP="00654E54">
      <w:pPr>
        <w:pStyle w:val="Ltext"/>
        <w:spacing w:before="60"/>
      </w:pPr>
      <w:r>
        <w:t>Nové stožáry</w:t>
      </w:r>
      <w:r w:rsidRPr="00654E54">
        <w:t xml:space="preserve"> </w:t>
      </w:r>
      <w:r>
        <w:t>VO budou</w:t>
      </w:r>
      <w:r w:rsidRPr="00654E54">
        <w:t xml:space="preserve"> </w:t>
      </w:r>
      <w:r>
        <w:t xml:space="preserve">typu </w:t>
      </w:r>
      <w:r w:rsidRPr="00654E54">
        <w:t xml:space="preserve">BUD 8 m s výložníky </w:t>
      </w:r>
      <w:r w:rsidR="00292869">
        <w:t>U</w:t>
      </w:r>
      <w:r w:rsidRPr="00654E54">
        <w:t>D a svítidly</w:t>
      </w:r>
      <w:r>
        <w:t xml:space="preserve"> Luma</w:t>
      </w:r>
      <w:r w:rsidR="00292869">
        <w:t xml:space="preserve"> (BGP621 T25)</w:t>
      </w:r>
      <w:r>
        <w:t xml:space="preserve">. Svítidla budou na stožárech ve výšce </w:t>
      </w:r>
      <w:r w:rsidRPr="00654E54">
        <w:t>8</w:t>
      </w:r>
      <w:r>
        <w:t xml:space="preserve"> m</w:t>
      </w:r>
      <w:r w:rsidRPr="00654E54">
        <w:t xml:space="preserve">. Stožáry budou žárově pozinkované a natřené barvou RAL 7022. Napojení bude provedeno kabely 1-AYKY-J 4x16 mm2 uloženými v zemi, v zemi budou kabely chráněny v PE chráničkách ø 50 mm. Ocelové stožáry budou vzájemně propojeny a uzemněny zemnícím páskem FeZn 30x4 mm. Napojení bude provedeno z  rozváděče RVO 008. Rozvody budou provedeny jako kabelové, kabely 1-AYKY uloženy do kabelové rýhy rozměry výkopů dle požadavků ČSN 736005. Ve volném terénu budou kabely uloženy do pískového lože po celé délce v plastové chráničce ø 50 mm, shora s výstražnou fólií, ve výkopu 350 x 800 mm. Chráničky spojovat pouze originálními spojkami, konce trubek s kabely případně rezervní chráničky budou zajištěny proti zanášení vhodnou hmotou. </w:t>
      </w:r>
    </w:p>
    <w:p w:rsidR="00654E54" w:rsidRPr="005C32F9" w:rsidRDefault="00654E54" w:rsidP="00654E54">
      <w:pPr>
        <w:pStyle w:val="Ltext"/>
        <w:spacing w:before="60" w:after="0"/>
        <w:ind w:firstLine="0"/>
      </w:pPr>
      <w:r w:rsidRPr="005C32F9">
        <w:t>Rozvodná soustava</w:t>
      </w:r>
      <w:r>
        <w:t>:</w:t>
      </w:r>
    </w:p>
    <w:p w:rsidR="00654E54" w:rsidRPr="005C32F9" w:rsidRDefault="00654E54" w:rsidP="00654E54">
      <w:pPr>
        <w:pStyle w:val="Ltext"/>
        <w:spacing w:before="60"/>
        <w:ind w:firstLine="0"/>
      </w:pPr>
      <w:r w:rsidRPr="005C32F9">
        <w:t>3+PEN, stř., 50 Hz, 230/400 V, TN-C</w:t>
      </w:r>
    </w:p>
    <w:p w:rsidR="00654E54" w:rsidRPr="005C32F9" w:rsidRDefault="00654E54" w:rsidP="00654E54">
      <w:pPr>
        <w:pStyle w:val="Ltext"/>
        <w:spacing w:before="60" w:after="0"/>
        <w:ind w:firstLine="0"/>
      </w:pPr>
      <w:r w:rsidRPr="005C32F9">
        <w:t>Ochrana před úrazem elektrickým proudem dle ČSN 33 2000-4-41 ed. 3</w:t>
      </w:r>
      <w:r>
        <w:t>:</w:t>
      </w:r>
    </w:p>
    <w:p w:rsidR="00654E54" w:rsidRDefault="00654E54" w:rsidP="00654E54">
      <w:pPr>
        <w:pStyle w:val="Ltext"/>
        <w:spacing w:before="60"/>
        <w:ind w:firstLine="0"/>
      </w:pPr>
      <w:r w:rsidRPr="005C32F9">
        <w:t>Samočinným odpojením od zdroje v soustavě TN-C.</w:t>
      </w:r>
    </w:p>
    <w:p w:rsidR="00753ABF" w:rsidRPr="00A11B59" w:rsidRDefault="00753ABF" w:rsidP="00753ABF">
      <w:pPr>
        <w:pStyle w:val="Nadpis3"/>
      </w:pPr>
      <w:bookmarkStart w:id="61" w:name="_Toc530726661"/>
      <w:r w:rsidRPr="00A11B59">
        <w:t xml:space="preserve">B.2.7 </w:t>
      </w:r>
      <w:r>
        <w:t>Základní charakteristika technických a technologických zařízení</w:t>
      </w:r>
      <w:bookmarkEnd w:id="61"/>
    </w:p>
    <w:p w:rsidR="00753ABF" w:rsidRPr="00ED149F" w:rsidRDefault="00753ABF" w:rsidP="00753ABF">
      <w:pPr>
        <w:pStyle w:val="Ltext"/>
        <w:ind w:firstLine="426"/>
        <w:rPr>
          <w:rFonts w:cs="Arial"/>
        </w:rPr>
      </w:pPr>
      <w:r w:rsidRPr="00ED149F">
        <w:rPr>
          <w:rFonts w:cs="Arial"/>
        </w:rPr>
        <w:t>Součástí stavby nejsou technická ani technologická zařízení.</w:t>
      </w:r>
    </w:p>
    <w:p w:rsidR="00753ABF" w:rsidRPr="00A11B59" w:rsidRDefault="00753ABF" w:rsidP="00753ABF">
      <w:pPr>
        <w:pStyle w:val="Nadpis3"/>
      </w:pPr>
      <w:bookmarkStart w:id="62" w:name="_Toc530726662"/>
      <w:r w:rsidRPr="00A11B59">
        <w:t>B.2.8 Požárně bezpečnostní řešení</w:t>
      </w:r>
      <w:bookmarkEnd w:id="62"/>
    </w:p>
    <w:p w:rsidR="000D14C1" w:rsidRPr="009353AB" w:rsidRDefault="00753ABF" w:rsidP="000D14C1">
      <w:pPr>
        <w:pStyle w:val="Ltext"/>
        <w:spacing w:before="60"/>
        <w:ind w:firstLine="425"/>
        <w:rPr>
          <w:rFonts w:cs="Arial"/>
        </w:rPr>
      </w:pPr>
      <w:r w:rsidRPr="009353AB">
        <w:rPr>
          <w:rFonts w:cs="Arial"/>
        </w:rPr>
        <w:t>Vzhledem k charakteru stavby ji lze z hlediska požární bezpečnosti dle ČSN 73 0802 a souvisejících norem vyhodnotit jako stavbu bez požárního rizika, bez nutnosti zabezpečení evakuace</w:t>
      </w:r>
      <w:r w:rsidR="00FE2BFA">
        <w:rPr>
          <w:rFonts w:cs="Arial"/>
        </w:rPr>
        <w:t xml:space="preserve"> a </w:t>
      </w:r>
      <w:r w:rsidRPr="009353AB">
        <w:rPr>
          <w:rFonts w:cs="Arial"/>
        </w:rPr>
        <w:t xml:space="preserve">bez přímého vlivu na okolí a bez vlivu na stávající odstupové vzdálenosti mezi stavbami. </w:t>
      </w:r>
      <w:r w:rsidR="009353AB" w:rsidRPr="009353AB">
        <w:rPr>
          <w:rFonts w:cs="Arial"/>
        </w:rPr>
        <w:t xml:space="preserve">Parkovací plochy budou provedeny s povrchem z betonové zámkové dlažby, tedy nehořlavého materiálu třídy reakce na oheň A1. </w:t>
      </w:r>
      <w:r w:rsidR="000D14C1">
        <w:rPr>
          <w:rFonts w:cs="Arial"/>
        </w:rPr>
        <w:t xml:space="preserve">Stavbou nebudou dotčeny stávající požární nástupní plochy - pro výškovou obytnou budovu č.p. 1017 se nástupní plocha nachází před jejím východním průčelím, parkoviště SO 102 je před průčelím západním. </w:t>
      </w:r>
    </w:p>
    <w:p w:rsidR="00753ABF" w:rsidRPr="00A11B59" w:rsidRDefault="00753ABF" w:rsidP="00753ABF">
      <w:pPr>
        <w:pStyle w:val="Nadpis3"/>
      </w:pPr>
      <w:bookmarkStart w:id="63" w:name="_Toc530726663"/>
      <w:r w:rsidRPr="00A11B59">
        <w:lastRenderedPageBreak/>
        <w:t xml:space="preserve">B.2.9 </w:t>
      </w:r>
      <w:r>
        <w:t>Úspora energie a tepelná ochrana</w:t>
      </w:r>
      <w:bookmarkEnd w:id="63"/>
    </w:p>
    <w:p w:rsidR="00753ABF" w:rsidRPr="00A11B59" w:rsidRDefault="00753ABF" w:rsidP="00753ABF">
      <w:pPr>
        <w:pStyle w:val="Ltext"/>
        <w:ind w:firstLine="426"/>
        <w:rPr>
          <w:rFonts w:cs="Arial"/>
        </w:rPr>
      </w:pPr>
      <w:r w:rsidRPr="00A11B59">
        <w:rPr>
          <w:rFonts w:cs="Arial"/>
        </w:rPr>
        <w:t>Vzhledem k charakteru stavby (pozemní komunikace ve venkovním prostoru) je tepelně-technické hodnocení stavby bezpředmětné.</w:t>
      </w:r>
    </w:p>
    <w:p w:rsidR="00753ABF" w:rsidRPr="00A11B59" w:rsidRDefault="00753ABF" w:rsidP="00753ABF">
      <w:pPr>
        <w:pStyle w:val="Nadpis3"/>
      </w:pPr>
      <w:bookmarkStart w:id="64" w:name="_Toc530726664"/>
      <w:r w:rsidRPr="00A11B59">
        <w:t>B.2.10 Hygienické požadavky na stavby, požadavky na pracovní a komunální prostředí</w:t>
      </w:r>
      <w:bookmarkEnd w:id="64"/>
    </w:p>
    <w:p w:rsidR="00753ABF" w:rsidRPr="00A11B59" w:rsidRDefault="00753ABF" w:rsidP="00753ABF">
      <w:pPr>
        <w:pStyle w:val="Ltext"/>
        <w:ind w:firstLine="426"/>
        <w:rPr>
          <w:rFonts w:cs="Arial"/>
        </w:rPr>
      </w:pPr>
      <w:r w:rsidRPr="00A11B59">
        <w:rPr>
          <w:rFonts w:cs="Arial"/>
        </w:rPr>
        <w:t>Vzhledem k charakteru stavby je uplatnění hygienických požadavků na vnitřní prostředí staveb bezpředmětné.</w:t>
      </w:r>
    </w:p>
    <w:p w:rsidR="00753ABF" w:rsidRPr="00A11B59" w:rsidRDefault="00753ABF" w:rsidP="00753ABF">
      <w:pPr>
        <w:pStyle w:val="Nadpis3"/>
      </w:pPr>
      <w:bookmarkStart w:id="65" w:name="_Toc530726665"/>
      <w:r w:rsidRPr="00A11B59">
        <w:t>B.2.11 Zásady ochrany stavby před negativními účinky vnějšího prostředí</w:t>
      </w:r>
      <w:bookmarkEnd w:id="65"/>
    </w:p>
    <w:p w:rsidR="00753ABF" w:rsidRPr="00A11B59" w:rsidRDefault="00753ABF" w:rsidP="00753ABF">
      <w:pPr>
        <w:pStyle w:val="Lnadpis4"/>
      </w:pPr>
      <w:bookmarkStart w:id="66" w:name="_Toc224100454"/>
      <w:bookmarkStart w:id="67" w:name="_Toc274638085"/>
      <w:bookmarkStart w:id="68" w:name="_Toc530726666"/>
      <w:r w:rsidRPr="00A11B59">
        <w:t>B.2.11.</w:t>
      </w:r>
      <w:r>
        <w:t>a)</w:t>
      </w:r>
      <w:r w:rsidRPr="00A11B59">
        <w:t xml:space="preserve"> </w:t>
      </w:r>
      <w:r>
        <w:t>Ochrana před p</w:t>
      </w:r>
      <w:r w:rsidRPr="00A11B59">
        <w:t>ronikání</w:t>
      </w:r>
      <w:r>
        <w:t>m</w:t>
      </w:r>
      <w:r w:rsidRPr="00A11B59">
        <w:t xml:space="preserve"> radonu z podloží</w:t>
      </w:r>
      <w:bookmarkEnd w:id="68"/>
    </w:p>
    <w:p w:rsidR="00753ABF" w:rsidRPr="00557B43" w:rsidRDefault="00753ABF" w:rsidP="00753ABF">
      <w:pPr>
        <w:pStyle w:val="Ltext"/>
        <w:rPr>
          <w:rFonts w:cs="Arial"/>
          <w:szCs w:val="24"/>
        </w:rPr>
      </w:pPr>
      <w:r w:rsidRPr="00557B43">
        <w:t>Vzhledem</w:t>
      </w:r>
      <w:r w:rsidRPr="00557B43">
        <w:rPr>
          <w:rFonts w:cs="Arial"/>
          <w:szCs w:val="24"/>
        </w:rPr>
        <w:t xml:space="preserve"> k charakteru stavby nebylo posuzováno.</w:t>
      </w:r>
    </w:p>
    <w:p w:rsidR="00753ABF" w:rsidRPr="00A11B59" w:rsidRDefault="00753ABF" w:rsidP="00753ABF">
      <w:pPr>
        <w:pStyle w:val="Lnadpis4"/>
      </w:pPr>
      <w:bookmarkStart w:id="69" w:name="_Toc530726667"/>
      <w:r w:rsidRPr="00A11B59">
        <w:t>B.2.11.</w:t>
      </w:r>
      <w:r>
        <w:t>b)</w:t>
      </w:r>
      <w:r w:rsidRPr="00A11B59">
        <w:t xml:space="preserve"> </w:t>
      </w:r>
      <w:r>
        <w:t>Ochrana před bludnými proudy</w:t>
      </w:r>
      <w:bookmarkEnd w:id="69"/>
    </w:p>
    <w:p w:rsidR="00753ABF" w:rsidRPr="00557B43" w:rsidRDefault="00753ABF" w:rsidP="00753ABF">
      <w:pPr>
        <w:pStyle w:val="Ltext"/>
        <w:rPr>
          <w:rFonts w:cs="Arial"/>
          <w:szCs w:val="24"/>
        </w:rPr>
      </w:pPr>
      <w:r w:rsidRPr="00557B43">
        <w:t>Vzhledem</w:t>
      </w:r>
      <w:r w:rsidRPr="00557B43">
        <w:rPr>
          <w:rFonts w:cs="Arial"/>
          <w:szCs w:val="24"/>
        </w:rPr>
        <w:t xml:space="preserve"> k charakteru stavby </w:t>
      </w:r>
      <w:r>
        <w:rPr>
          <w:rFonts w:cs="Arial"/>
          <w:szCs w:val="24"/>
        </w:rPr>
        <w:t xml:space="preserve">a absenci zdrojů bludných proudů v zájmové oblasti (stejnosměrná trakce) </w:t>
      </w:r>
      <w:r w:rsidRPr="00557B43">
        <w:rPr>
          <w:rFonts w:cs="Arial"/>
          <w:szCs w:val="24"/>
        </w:rPr>
        <w:t>nebylo posuzováno.</w:t>
      </w:r>
    </w:p>
    <w:p w:rsidR="00753ABF" w:rsidRPr="00A11B59" w:rsidRDefault="00753ABF" w:rsidP="00753ABF">
      <w:pPr>
        <w:pStyle w:val="Lnadpis4"/>
      </w:pPr>
      <w:bookmarkStart w:id="70" w:name="_Toc530726668"/>
      <w:r w:rsidRPr="00A11B59">
        <w:t>B.2.11.</w:t>
      </w:r>
      <w:r>
        <w:t>c)</w:t>
      </w:r>
      <w:r w:rsidRPr="00A11B59">
        <w:t xml:space="preserve"> </w:t>
      </w:r>
      <w:r>
        <w:t>Ochrana před technickou seizmicitou</w:t>
      </w:r>
      <w:bookmarkEnd w:id="70"/>
    </w:p>
    <w:p w:rsidR="00753ABF" w:rsidRDefault="00753ABF" w:rsidP="00753ABF">
      <w:pPr>
        <w:pStyle w:val="Ltext"/>
        <w:rPr>
          <w:rFonts w:cs="Arial"/>
          <w:szCs w:val="24"/>
        </w:rPr>
      </w:pPr>
      <w:r>
        <w:t>Dle mapy seizmických oblastí ČR se zájmové území stavby nalézá v oblasti (okres Karviná) s referenčním zrychlením základové půdy a</w:t>
      </w:r>
      <w:r w:rsidRPr="00967022">
        <w:rPr>
          <w:vertAlign w:val="subscript"/>
        </w:rPr>
        <w:t>gR</w:t>
      </w:r>
      <w:r>
        <w:t xml:space="preserve"> = (0,10 až 0,12).g</w:t>
      </w:r>
      <w:r w:rsidRPr="0015314A">
        <w:rPr>
          <w:rFonts w:cs="Arial"/>
          <w:color w:val="FF0000"/>
          <w:szCs w:val="24"/>
        </w:rPr>
        <w:t>.</w:t>
      </w:r>
      <w:r>
        <w:rPr>
          <w:rFonts w:cs="Arial"/>
          <w:color w:val="FF0000"/>
          <w:szCs w:val="24"/>
        </w:rPr>
        <w:t xml:space="preserve"> </w:t>
      </w:r>
      <w:r w:rsidRPr="000A3F0D">
        <w:rPr>
          <w:rFonts w:cs="Arial"/>
          <w:szCs w:val="24"/>
        </w:rPr>
        <w:t>Vzhledem k charakteru stavby se prvky ochrany proti zemětřesení neuplatňují.</w:t>
      </w:r>
    </w:p>
    <w:p w:rsidR="00753ABF" w:rsidRPr="00A11B59" w:rsidRDefault="00753ABF" w:rsidP="00753ABF">
      <w:pPr>
        <w:pStyle w:val="Lnadpis4"/>
      </w:pPr>
      <w:bookmarkStart w:id="71" w:name="_Toc224100458"/>
      <w:bookmarkStart w:id="72" w:name="_Toc274638089"/>
      <w:bookmarkStart w:id="73" w:name="_Toc530726669"/>
      <w:r w:rsidRPr="00A11B59">
        <w:t>B.2.11.</w:t>
      </w:r>
      <w:r>
        <w:t>d)</w:t>
      </w:r>
      <w:r w:rsidRPr="00A11B59">
        <w:t xml:space="preserve"> </w:t>
      </w:r>
      <w:bookmarkEnd w:id="71"/>
      <w:bookmarkEnd w:id="72"/>
      <w:r>
        <w:t>Ochrana před hlukem</w:t>
      </w:r>
      <w:bookmarkEnd w:id="73"/>
    </w:p>
    <w:p w:rsidR="00753ABF" w:rsidRPr="00EC4884" w:rsidRDefault="00753ABF" w:rsidP="00753ABF">
      <w:pPr>
        <w:pStyle w:val="Ltext"/>
        <w:rPr>
          <w:rFonts w:cs="Arial"/>
        </w:rPr>
      </w:pPr>
      <w:r w:rsidRPr="00EC4884">
        <w:rPr>
          <w:rFonts w:cs="Arial"/>
        </w:rPr>
        <w:t xml:space="preserve">Nejvyšší přípustné </w:t>
      </w:r>
      <w:r w:rsidRPr="00EC4884">
        <w:t>hladiny</w:t>
      </w:r>
      <w:r w:rsidRPr="00EC4884">
        <w:rPr>
          <w:rFonts w:cs="Arial"/>
        </w:rPr>
        <w:t xml:space="preserve"> hluku stanoví nařízení vlády č. 272/2011 Sb., o Ochraně zdraví před nepříznivými účinky hluku a vibrací. Nejvyšší přípustnou hladinou hluku se rozumí zdravotně zdůvodněná hodnota z hlediska ochrany zdraví před nepříznivými účinky hluku a vibrací. </w:t>
      </w:r>
    </w:p>
    <w:p w:rsidR="00753ABF" w:rsidRPr="00EC4884" w:rsidRDefault="00753ABF" w:rsidP="00753ABF">
      <w:pPr>
        <w:pStyle w:val="Ltext"/>
        <w:rPr>
          <w:rFonts w:cs="Arial"/>
        </w:rPr>
      </w:pPr>
      <w:r w:rsidRPr="00EC4884">
        <w:rPr>
          <w:rFonts w:cs="Arial"/>
        </w:rPr>
        <w:t>Stavba bude realizována tak, aby v minimální míře ovlivňovala okolní prostory. Probíhat bude v denní době mezi 6:00 – 22:00 h. Zvýšené množství hlukových emisí je možno předpokládat při rozrušování živičného krytu, bouracích prac</w:t>
      </w:r>
      <w:r>
        <w:rPr>
          <w:rFonts w:cs="Arial"/>
        </w:rPr>
        <w:t>í</w:t>
      </w:r>
      <w:r w:rsidRPr="00EC4884">
        <w:rPr>
          <w:rFonts w:cs="Arial"/>
        </w:rPr>
        <w:t>ch a při odvozu stavebních nákladů, případně navážení stavebního materiálu.</w:t>
      </w:r>
    </w:p>
    <w:p w:rsidR="00753ABF" w:rsidRPr="00A11B59" w:rsidRDefault="00753ABF" w:rsidP="00753ABF">
      <w:pPr>
        <w:pStyle w:val="Lnadpis4"/>
      </w:pPr>
      <w:bookmarkStart w:id="74" w:name="_Toc530726670"/>
      <w:r w:rsidRPr="00A11B59">
        <w:t>B.2.11.</w:t>
      </w:r>
      <w:r>
        <w:t>e)</w:t>
      </w:r>
      <w:r w:rsidRPr="00A11B59">
        <w:t xml:space="preserve"> Protipovodňová opatření</w:t>
      </w:r>
      <w:bookmarkEnd w:id="74"/>
    </w:p>
    <w:p w:rsidR="00753ABF" w:rsidRPr="0054136A" w:rsidRDefault="00753ABF" w:rsidP="00753ABF">
      <w:pPr>
        <w:pStyle w:val="Ltext"/>
      </w:pPr>
      <w:r w:rsidRPr="0054136A">
        <w:t>Stavba se nenachází v záplavovém území.</w:t>
      </w:r>
    </w:p>
    <w:p w:rsidR="00753ABF" w:rsidRPr="00A11B59" w:rsidRDefault="00753ABF" w:rsidP="00753ABF">
      <w:pPr>
        <w:pStyle w:val="Lnadpis4"/>
      </w:pPr>
      <w:bookmarkStart w:id="75" w:name="_Toc224100455"/>
      <w:bookmarkStart w:id="76" w:name="_Toc274638086"/>
      <w:bookmarkStart w:id="77" w:name="_Toc530726671"/>
      <w:bookmarkEnd w:id="66"/>
      <w:bookmarkEnd w:id="67"/>
      <w:r w:rsidRPr="00A11B59">
        <w:t>B.2.11.</w:t>
      </w:r>
      <w:r>
        <w:t>f)</w:t>
      </w:r>
      <w:r w:rsidRPr="00A11B59">
        <w:t xml:space="preserve"> </w:t>
      </w:r>
      <w:r>
        <w:t>Ostatní účinky – vliv p</w:t>
      </w:r>
      <w:r w:rsidRPr="00A11B59">
        <w:t>oddolování</w:t>
      </w:r>
      <w:bookmarkEnd w:id="75"/>
      <w:bookmarkEnd w:id="76"/>
      <w:bookmarkEnd w:id="77"/>
    </w:p>
    <w:p w:rsidR="00753ABF" w:rsidRPr="004A5779" w:rsidRDefault="00753ABF" w:rsidP="00753ABF">
      <w:pPr>
        <w:pStyle w:val="Ltext"/>
      </w:pPr>
      <w:r w:rsidRPr="004A5779">
        <w:t>Zájmové území se nachází v chráněném ložiskovém území české části Hornoslezské pánve. Ve vztahu k CHLU se jedná o pásmo chráněného ložiskového území N (plochy bez podmínek zajištění stavby proti účinkům poddolování). Generální závazné stanovisko krajského úřadu k dané ploše vůči účinkům poddolování je uloženo na stavebním úřadě. Povinnost žadatele doložit závazné stanovisko je tímto předem splněna.</w:t>
      </w:r>
    </w:p>
    <w:p w:rsidR="00753ABF" w:rsidRDefault="00753ABF" w:rsidP="00753ABF">
      <w:pPr>
        <w:pStyle w:val="Nadpis2"/>
      </w:pPr>
      <w:bookmarkStart w:id="78" w:name="_Toc530726672"/>
      <w:r w:rsidRPr="00A11B59">
        <w:t>B.3 Připojení na technickou infrastrukturu</w:t>
      </w:r>
      <w:bookmarkEnd w:id="78"/>
    </w:p>
    <w:p w:rsidR="00753ABF" w:rsidRPr="00EC4884" w:rsidRDefault="00753ABF" w:rsidP="00753ABF">
      <w:pPr>
        <w:pStyle w:val="Nadpis3"/>
      </w:pPr>
      <w:bookmarkStart w:id="79" w:name="_Toc530726673"/>
      <w:r w:rsidRPr="00EC4884">
        <w:t>B.</w:t>
      </w:r>
      <w:r>
        <w:t>3</w:t>
      </w:r>
      <w:r w:rsidRPr="00EC4884">
        <w:t>.</w:t>
      </w:r>
      <w:r>
        <w:t>a)</w:t>
      </w:r>
      <w:r w:rsidRPr="00EC4884">
        <w:t xml:space="preserve"> </w:t>
      </w:r>
      <w:r>
        <w:t>Napojovací místa technické infrastruktury</w:t>
      </w:r>
      <w:bookmarkEnd w:id="79"/>
    </w:p>
    <w:p w:rsidR="00753ABF" w:rsidRPr="00C938E3" w:rsidRDefault="00C938E3" w:rsidP="00753ABF">
      <w:pPr>
        <w:pStyle w:val="Ltext"/>
        <w:ind w:firstLine="426"/>
        <w:rPr>
          <w:rFonts w:cs="Arial"/>
        </w:rPr>
      </w:pPr>
      <w:r w:rsidRPr="00C938E3">
        <w:rPr>
          <w:rFonts w:cs="Arial"/>
        </w:rPr>
        <w:t>Stavební objekt SO 401, řešící nasvětlení parkovacích ploch, bude napojen na stávající síť veřejného osvětlení.</w:t>
      </w:r>
    </w:p>
    <w:p w:rsidR="00753ABF" w:rsidRPr="00EC4884" w:rsidRDefault="00753ABF" w:rsidP="00753ABF">
      <w:pPr>
        <w:pStyle w:val="Nadpis3"/>
      </w:pPr>
      <w:bookmarkStart w:id="80" w:name="_Toc530726674"/>
      <w:r w:rsidRPr="00EC4884">
        <w:lastRenderedPageBreak/>
        <w:t>B.</w:t>
      </w:r>
      <w:r>
        <w:t>3</w:t>
      </w:r>
      <w:r w:rsidRPr="00EC4884">
        <w:t>.</w:t>
      </w:r>
      <w:r>
        <w:t>b)</w:t>
      </w:r>
      <w:r w:rsidRPr="00EC4884">
        <w:t xml:space="preserve"> </w:t>
      </w:r>
      <w:r>
        <w:t>Připojovací rozměry, výkonové kapacity a délky</w:t>
      </w:r>
      <w:bookmarkEnd w:id="80"/>
    </w:p>
    <w:p w:rsidR="000D14C1" w:rsidRDefault="000D14C1" w:rsidP="000D14C1">
      <w:pPr>
        <w:pStyle w:val="Ltext"/>
        <w:ind w:firstLine="426"/>
        <w:rPr>
          <w:rFonts w:cs="Arial"/>
        </w:rPr>
      </w:pPr>
      <w:r w:rsidRPr="002F07D1">
        <w:rPr>
          <w:rFonts w:cs="Arial"/>
        </w:rPr>
        <w:t>Stavební objekt SO 401 – napojení na stávající</w:t>
      </w:r>
      <w:r>
        <w:rPr>
          <w:rFonts w:cs="Arial"/>
        </w:rPr>
        <w:t xml:space="preserve"> síť VO</w:t>
      </w:r>
    </w:p>
    <w:p w:rsidR="000D14C1" w:rsidRPr="00756E30" w:rsidRDefault="000D14C1" w:rsidP="000D14C1">
      <w:pPr>
        <w:pStyle w:val="Ltext"/>
        <w:ind w:firstLine="426"/>
        <w:rPr>
          <w:rFonts w:cs="Arial"/>
        </w:rPr>
      </w:pPr>
      <w:r>
        <w:rPr>
          <w:rFonts w:cs="Arial"/>
        </w:rPr>
        <w:t xml:space="preserve">Výkonové kapacity: </w:t>
      </w:r>
      <w:r w:rsidRPr="00756E30">
        <w:rPr>
          <w:rFonts w:cs="Arial"/>
        </w:rPr>
        <w:t xml:space="preserve">Pi = </w:t>
      </w:r>
      <w:r>
        <w:rPr>
          <w:rFonts w:cs="Arial"/>
        </w:rPr>
        <w:t xml:space="preserve">0,483 kW; </w:t>
      </w:r>
      <w:r w:rsidRPr="00756E30">
        <w:rPr>
          <w:rFonts w:cs="Arial"/>
        </w:rPr>
        <w:sym w:font="Symbol" w:char="F062"/>
      </w:r>
      <w:r w:rsidRPr="00756E30">
        <w:rPr>
          <w:rFonts w:cs="Arial"/>
        </w:rPr>
        <w:t xml:space="preserve"> = 1</w:t>
      </w:r>
      <w:r>
        <w:rPr>
          <w:rFonts w:cs="Arial"/>
        </w:rPr>
        <w:t>; P</w:t>
      </w:r>
      <w:r w:rsidRPr="00756E30">
        <w:rPr>
          <w:rFonts w:cs="Arial"/>
        </w:rPr>
        <w:t xml:space="preserve">p = </w:t>
      </w:r>
      <w:r>
        <w:rPr>
          <w:rFonts w:cs="Arial"/>
        </w:rPr>
        <w:t>0,483</w:t>
      </w:r>
      <w:r w:rsidRPr="00756E30">
        <w:rPr>
          <w:rFonts w:cs="Arial"/>
        </w:rPr>
        <w:t xml:space="preserve"> kW</w:t>
      </w:r>
    </w:p>
    <w:p w:rsidR="00753ABF" w:rsidRPr="000D14C1" w:rsidRDefault="000D14C1" w:rsidP="000D14C1">
      <w:pPr>
        <w:pStyle w:val="Ltext"/>
        <w:ind w:firstLine="426"/>
        <w:rPr>
          <w:rFonts w:cs="Arial"/>
        </w:rPr>
      </w:pPr>
      <w:r w:rsidRPr="002F07D1">
        <w:rPr>
          <w:rFonts w:cs="Arial"/>
        </w:rPr>
        <w:t xml:space="preserve">Celková roční spotřeba elektrické energie při 3 300 h/rok:  </w:t>
      </w:r>
      <w:r>
        <w:rPr>
          <w:rFonts w:cs="Arial"/>
        </w:rPr>
        <w:t>1</w:t>
      </w:r>
      <w:r w:rsidRPr="002F07D1">
        <w:rPr>
          <w:rFonts w:cs="Arial"/>
        </w:rPr>
        <w:t>,</w:t>
      </w:r>
      <w:r>
        <w:rPr>
          <w:rFonts w:cs="Arial"/>
        </w:rPr>
        <w:t>594</w:t>
      </w:r>
      <w:r w:rsidRPr="002F07D1">
        <w:rPr>
          <w:rFonts w:cs="Arial"/>
        </w:rPr>
        <w:t xml:space="preserve"> MWh/rok</w:t>
      </w:r>
    </w:p>
    <w:p w:rsidR="00753ABF" w:rsidRPr="00A11B59" w:rsidRDefault="00753ABF" w:rsidP="00753ABF">
      <w:pPr>
        <w:pStyle w:val="Nadpis2"/>
      </w:pPr>
      <w:bookmarkStart w:id="81" w:name="_Toc530726675"/>
      <w:r w:rsidRPr="00A11B59">
        <w:t>B.4 Dopravní řešení</w:t>
      </w:r>
      <w:bookmarkEnd w:id="81"/>
    </w:p>
    <w:p w:rsidR="00753ABF" w:rsidRPr="00EC4884" w:rsidRDefault="00753ABF" w:rsidP="00753ABF">
      <w:pPr>
        <w:pStyle w:val="Nadpis3"/>
      </w:pPr>
      <w:bookmarkStart w:id="82" w:name="_Toc530726676"/>
      <w:r w:rsidRPr="00EC4884">
        <w:t>B.4.</w:t>
      </w:r>
      <w:r>
        <w:t>a)</w:t>
      </w:r>
      <w:r w:rsidRPr="00EC4884">
        <w:t xml:space="preserve"> Popis dopravního řešení</w:t>
      </w:r>
      <w:bookmarkEnd w:id="82"/>
    </w:p>
    <w:p w:rsidR="009353AB" w:rsidRDefault="009353AB" w:rsidP="00BC2558">
      <w:pPr>
        <w:pStyle w:val="Ltext"/>
      </w:pPr>
      <w:r w:rsidRPr="00BC2558">
        <w:t>Část 1 (SO 101) – parkoviště s dvěma řadami parkovacích stání</w:t>
      </w:r>
      <w:r w:rsidR="00BC2558">
        <w:t>, celkem 33 stání</w:t>
      </w:r>
      <w:r w:rsidRPr="00BC2558">
        <w:t>. První řada parkovacích bude přístupná ze souběžně vedené místní komunikace šířky 6,0 m. Druhá řada parkovacích stání bude přístupná prostřednictvím jízdního pásu samotného parkoviště šířky 6,0 m (parkování jízdou vpřed i couváním). Vjezd na jízdní pás parkoviště jednosměrný šířky 3,25 m, shodně výjezd z parkoviště na místní komunikaci jednosměrný šířky 3,25 m</w:t>
      </w:r>
      <w:r w:rsidR="00BC2558" w:rsidRPr="00BC2558">
        <w:t>.</w:t>
      </w:r>
      <w:r w:rsidRPr="00BC2558">
        <w:t xml:space="preserve">  </w:t>
      </w:r>
    </w:p>
    <w:p w:rsidR="00BC2558" w:rsidRPr="00BC2558" w:rsidRDefault="00BC2558" w:rsidP="00BC2558">
      <w:pPr>
        <w:pStyle w:val="Ltext"/>
      </w:pPr>
      <w:r>
        <w:t>Část 2 (SO 102) – parkoviště s jednou řadou parkovacích stání, celkem 8 stání. Parkovací plocha bude navazovat na místní komunikaci šířky 6,0 m.</w:t>
      </w:r>
    </w:p>
    <w:p w:rsidR="00753ABF" w:rsidRPr="004A5779" w:rsidRDefault="00753ABF" w:rsidP="00753ABF">
      <w:pPr>
        <w:pStyle w:val="Nadpis3"/>
      </w:pPr>
      <w:bookmarkStart w:id="83" w:name="_Toc530726677"/>
      <w:r w:rsidRPr="004A5779">
        <w:t>B.4.b) Napojení území na stávající dopravní infrastrukturu</w:t>
      </w:r>
      <w:bookmarkEnd w:id="83"/>
    </w:p>
    <w:p w:rsidR="00753ABF" w:rsidRPr="004A5779" w:rsidRDefault="004A5779" w:rsidP="00753ABF">
      <w:pPr>
        <w:pStyle w:val="Ltext"/>
        <w:ind w:firstLine="426"/>
        <w:rPr>
          <w:rFonts w:cs="Arial"/>
        </w:rPr>
      </w:pPr>
      <w:r w:rsidRPr="004A5779">
        <w:rPr>
          <w:rFonts w:cs="Arial"/>
        </w:rPr>
        <w:t>Napojení území na stávající dopravní infrastrukturu bude zachováno dle stávajícího stavu</w:t>
      </w:r>
      <w:r w:rsidR="00753ABF" w:rsidRPr="004A5779">
        <w:rPr>
          <w:rFonts w:cs="Arial"/>
        </w:rPr>
        <w:t>.</w:t>
      </w:r>
    </w:p>
    <w:p w:rsidR="00753ABF" w:rsidRPr="000A6140" w:rsidRDefault="00753ABF" w:rsidP="00753ABF">
      <w:pPr>
        <w:pStyle w:val="Nadpis3"/>
      </w:pPr>
      <w:bookmarkStart w:id="84" w:name="_Toc530726678"/>
      <w:r w:rsidRPr="000A6140">
        <w:t>B.4.c) Doprava v klidu</w:t>
      </w:r>
      <w:bookmarkEnd w:id="84"/>
    </w:p>
    <w:p w:rsidR="00753ABF" w:rsidRPr="000A6140" w:rsidRDefault="000A6140" w:rsidP="000A6140">
      <w:pPr>
        <w:pStyle w:val="Ltext"/>
        <w:rPr>
          <w:rFonts w:cs="Arial"/>
        </w:rPr>
      </w:pPr>
      <w:r w:rsidRPr="000A6140">
        <w:rPr>
          <w:rFonts w:cs="Arial"/>
        </w:rPr>
        <w:t>Stavba zahrnuje řešení parkovišť v okolí budovy č.p. 1038. Část 1 – celkem 33 kolmých stání pro osobní vozidla (31 standardních + 2 pro vozidla přepravující pohybově těžce postižené osoby). Část 2 – celkem 8 kolmých stání pro osobní vozidla (7 standardních + 1 pro vozidla přepravující pohybově těžce postižené osoby).</w:t>
      </w:r>
    </w:p>
    <w:p w:rsidR="00753ABF" w:rsidRPr="00A11B59" w:rsidRDefault="00753ABF" w:rsidP="00753ABF">
      <w:pPr>
        <w:pStyle w:val="Nadpis3"/>
      </w:pPr>
      <w:bookmarkStart w:id="85" w:name="_Toc530726679"/>
      <w:r w:rsidRPr="00A11B59">
        <w:t>B.4.</w:t>
      </w:r>
      <w:r>
        <w:t>d)</w:t>
      </w:r>
      <w:r w:rsidRPr="00A11B59">
        <w:t xml:space="preserve"> </w:t>
      </w:r>
      <w:r>
        <w:t>Pěší a cyklistické stezky</w:t>
      </w:r>
      <w:bookmarkEnd w:id="85"/>
    </w:p>
    <w:p w:rsidR="000727CD" w:rsidRPr="000A6140" w:rsidRDefault="000A6140" w:rsidP="000727CD">
      <w:pPr>
        <w:pStyle w:val="Ltext"/>
        <w:rPr>
          <w:rFonts w:cs="Arial"/>
        </w:rPr>
      </w:pPr>
      <w:r w:rsidRPr="000A6140">
        <w:rPr>
          <w:rFonts w:cs="Arial"/>
        </w:rPr>
        <w:t>Trasy pro pěší budou zachovány. V rámci části 1 bude zachován stávající chodník podél průčelí budovy č.p. 1038. V rámci části 2 bude stávající chodník, navazující ve vyvýšené obrubě přímo na místní komunikaci, odsunut za nově budovaná parkovací stání, vazby pohybu pěších bude zachovány.</w:t>
      </w:r>
      <w:r w:rsidR="000727CD">
        <w:rPr>
          <w:rFonts w:cs="Arial"/>
        </w:rPr>
        <w:t xml:space="preserve"> Cyklistické stezky se v místě stavby nevyskytují.</w:t>
      </w:r>
    </w:p>
    <w:p w:rsidR="00753ABF" w:rsidRPr="00A11B59" w:rsidRDefault="00753ABF" w:rsidP="00753ABF">
      <w:pPr>
        <w:pStyle w:val="Nadpis2"/>
      </w:pPr>
      <w:bookmarkStart w:id="86" w:name="_Toc530726680"/>
      <w:r w:rsidRPr="00A11B59">
        <w:t>B.5 Řešení vegetace a souvisejících terénních úprav</w:t>
      </w:r>
      <w:bookmarkEnd w:id="86"/>
    </w:p>
    <w:p w:rsidR="00753ABF" w:rsidRPr="00DF1F58" w:rsidRDefault="00753ABF" w:rsidP="00753ABF">
      <w:pPr>
        <w:pStyle w:val="Ltext"/>
        <w:ind w:firstLine="426"/>
      </w:pPr>
      <w:r>
        <w:rPr>
          <w:rFonts w:cs="Arial"/>
        </w:rPr>
        <w:t xml:space="preserve">Zelené plochy </w:t>
      </w:r>
      <w:r w:rsidRPr="00DF1F58">
        <w:rPr>
          <w:rFonts w:cs="Arial"/>
        </w:rPr>
        <w:t xml:space="preserve">budou ohumusovány </w:t>
      </w:r>
      <w:r>
        <w:rPr>
          <w:rFonts w:cs="Arial"/>
        </w:rPr>
        <w:t xml:space="preserve">do tl. 150 mm </w:t>
      </w:r>
      <w:r w:rsidRPr="00DF1F58">
        <w:rPr>
          <w:rFonts w:cs="Arial"/>
        </w:rPr>
        <w:t xml:space="preserve">a osety travním semenem.  </w:t>
      </w:r>
    </w:p>
    <w:p w:rsidR="00753ABF" w:rsidRPr="00A11B59" w:rsidRDefault="00753ABF" w:rsidP="00753ABF">
      <w:pPr>
        <w:pStyle w:val="Nadpis2"/>
      </w:pPr>
      <w:bookmarkStart w:id="87" w:name="_Toc530726681"/>
      <w:r w:rsidRPr="00A11B59">
        <w:t>B.6 Popis vlivů stavby na životní prostředí a jeho ochrana</w:t>
      </w:r>
      <w:bookmarkEnd w:id="87"/>
    </w:p>
    <w:p w:rsidR="00753ABF" w:rsidRPr="00EC4884" w:rsidRDefault="00753ABF" w:rsidP="00753ABF">
      <w:pPr>
        <w:pStyle w:val="Nadpis3"/>
      </w:pPr>
      <w:bookmarkStart w:id="88" w:name="_Toc530726682"/>
      <w:r w:rsidRPr="00A11B59">
        <w:t>B.6</w:t>
      </w:r>
      <w:r w:rsidRPr="00EC4884">
        <w:t>.</w:t>
      </w:r>
      <w:r w:rsidR="007B3626">
        <w:t>a)</w:t>
      </w:r>
      <w:r w:rsidRPr="00EC4884">
        <w:t xml:space="preserve"> Vliv na životní prostředí – ovzduší, hluk, voda, odpady a půda</w:t>
      </w:r>
      <w:bookmarkEnd w:id="88"/>
    </w:p>
    <w:p w:rsidR="00753ABF" w:rsidRPr="00EC4884" w:rsidRDefault="00753ABF" w:rsidP="00753ABF">
      <w:pPr>
        <w:pStyle w:val="Ltext"/>
        <w:ind w:firstLine="426"/>
        <w:rPr>
          <w:rFonts w:cs="Arial"/>
        </w:rPr>
      </w:pPr>
      <w:r w:rsidRPr="004A5779">
        <w:rPr>
          <w:rFonts w:cs="Arial"/>
        </w:rPr>
        <w:t xml:space="preserve">Stavba nepředstavuje oproti stávajícímu stavu novou zátěž pro životní prostředí. Posuzovaná </w:t>
      </w:r>
      <w:r w:rsidRPr="00EC4884">
        <w:rPr>
          <w:rFonts w:cs="Arial"/>
        </w:rPr>
        <w:t>stavba po svém dokončení nepředstavuje zdroj znečištění ovzduší. Pouze během samotné výstavby může krátkodobě dojít ke zvýšení hlučnosti a prašnosti oproti stávajícímu stavu (v případě dlouhotrvajícího sucha prašnost při řezání betonových výrobků či odstraňování konstrukčních vrstev vozovky). Zhotovitel je proto povinen dodržovat při provádění stavebních prací Nařízení vlády č. 272/2011 Sb. v platném znění o ochraně zdraví před nepříznivými účinky hluku a vibrací.</w:t>
      </w:r>
    </w:p>
    <w:p w:rsidR="00753ABF" w:rsidRPr="00EC4884" w:rsidRDefault="00753ABF" w:rsidP="00753ABF">
      <w:pPr>
        <w:pStyle w:val="Ltext"/>
        <w:ind w:firstLine="426"/>
        <w:rPr>
          <w:rFonts w:cs="Arial"/>
        </w:rPr>
      </w:pPr>
      <w:r w:rsidRPr="00EC4884">
        <w:rPr>
          <w:rFonts w:cs="Arial"/>
        </w:rPr>
        <w:lastRenderedPageBreak/>
        <w:t>Při provádění stavby musí zhotovitel dodržovat požadavky všech předpisů týkající se životního prostředí. Jedná se zejména o následující právní předpisy:</w:t>
      </w:r>
    </w:p>
    <w:p w:rsidR="00753ABF" w:rsidRPr="00EC4884" w:rsidRDefault="00753ABF" w:rsidP="00753ABF">
      <w:pPr>
        <w:pStyle w:val="Ltext"/>
        <w:numPr>
          <w:ilvl w:val="0"/>
          <w:numId w:val="14"/>
        </w:numPr>
        <w:spacing w:after="0"/>
        <w:ind w:left="714" w:hanging="357"/>
        <w:rPr>
          <w:rFonts w:cs="Arial"/>
        </w:rPr>
      </w:pPr>
      <w:r w:rsidRPr="00EC4884">
        <w:rPr>
          <w:rFonts w:cs="Arial"/>
        </w:rPr>
        <w:t>Zákon ČNR č. 114/1992 Sb., o ochraně přírody a krajiny ve znění zákonného opatření č. 347/1992 Sb.,</w:t>
      </w:r>
    </w:p>
    <w:p w:rsidR="00753ABF" w:rsidRPr="00EC4884" w:rsidRDefault="00753ABF" w:rsidP="00753ABF">
      <w:pPr>
        <w:pStyle w:val="Ltext"/>
        <w:numPr>
          <w:ilvl w:val="0"/>
          <w:numId w:val="14"/>
        </w:numPr>
        <w:spacing w:after="0"/>
        <w:ind w:left="714" w:hanging="357"/>
        <w:rPr>
          <w:rFonts w:cs="Arial"/>
        </w:rPr>
      </w:pPr>
      <w:r w:rsidRPr="00EC4884">
        <w:rPr>
          <w:rFonts w:cs="Arial"/>
        </w:rPr>
        <w:t>Vyhlášku MŽP ČR č. 395/1992 Sb., kterou se provádějí některá ustanovení zákona ČNR č. 114/92 Sb., o ochraně přírody a krajiny.</w:t>
      </w:r>
    </w:p>
    <w:p w:rsidR="00753ABF" w:rsidRPr="00EC4884" w:rsidRDefault="00753ABF" w:rsidP="00753ABF">
      <w:pPr>
        <w:pStyle w:val="Ltext"/>
        <w:ind w:firstLine="426"/>
        <w:rPr>
          <w:rFonts w:cs="Arial"/>
        </w:rPr>
      </w:pPr>
      <w:r w:rsidRPr="00EC4884">
        <w:rPr>
          <w:rFonts w:cs="Arial"/>
        </w:rPr>
        <w:t>Zhotovitel stavby musí dodržovat ustanovení uvedená v zákonu 254/2001 Sb. o ochraně jakosti povrchových a podzemních vod a nařízení vlády ČR č. 61/2003 Sb., kterým se stanoví ukazatele přípustného znečištění. Při provádění stavebních prací je nutno dodržovat především následující opatření, aby bylo zabráněno nežádoucímu úniku závadných látek do půdy nebo jejich případnému smíšení se srážkovými vodami:</w:t>
      </w:r>
    </w:p>
    <w:p w:rsidR="00753ABF" w:rsidRPr="00EC4884" w:rsidRDefault="00753ABF" w:rsidP="00753ABF">
      <w:pPr>
        <w:pStyle w:val="Ltext"/>
        <w:numPr>
          <w:ilvl w:val="0"/>
          <w:numId w:val="14"/>
        </w:numPr>
        <w:spacing w:after="0"/>
        <w:ind w:left="714" w:hanging="357"/>
        <w:rPr>
          <w:rFonts w:cs="Arial"/>
        </w:rPr>
      </w:pPr>
      <w:r w:rsidRPr="00EC4884">
        <w:rPr>
          <w:rFonts w:cs="Arial"/>
        </w:rPr>
        <w:t>stavební technika musí být pravidelně kontrolována na úniky ropných látek, o kontrole musí být proveden písemný záznam,</w:t>
      </w:r>
    </w:p>
    <w:p w:rsidR="00753ABF" w:rsidRPr="00EC4884" w:rsidRDefault="00753ABF" w:rsidP="00753ABF">
      <w:pPr>
        <w:pStyle w:val="Ltext"/>
        <w:numPr>
          <w:ilvl w:val="0"/>
          <w:numId w:val="14"/>
        </w:numPr>
        <w:spacing w:after="0"/>
        <w:ind w:left="714" w:hanging="357"/>
        <w:rPr>
          <w:rFonts w:cs="Arial"/>
        </w:rPr>
      </w:pPr>
      <w:r w:rsidRPr="00EC4884">
        <w:rPr>
          <w:rFonts w:cs="Arial"/>
        </w:rPr>
        <w:t>pro daný úsek rekonstruované silnice je nutno vydat zákaz provádění oprav motorové techniky, výměny olejů a tankování PHM,</w:t>
      </w:r>
    </w:p>
    <w:p w:rsidR="00753ABF" w:rsidRDefault="00753ABF" w:rsidP="00753ABF">
      <w:pPr>
        <w:pStyle w:val="Ltext"/>
        <w:numPr>
          <w:ilvl w:val="0"/>
          <w:numId w:val="14"/>
        </w:numPr>
        <w:spacing w:after="0"/>
        <w:ind w:left="714" w:hanging="357"/>
        <w:rPr>
          <w:rFonts w:cs="Arial"/>
        </w:rPr>
      </w:pPr>
      <w:r w:rsidRPr="00EC4884">
        <w:rPr>
          <w:rFonts w:cs="Arial"/>
        </w:rPr>
        <w:t>případné znečištěné zeminy musí být sanovány podle platné legislativy.</w:t>
      </w:r>
    </w:p>
    <w:p w:rsidR="00753ABF" w:rsidRDefault="007B3626" w:rsidP="007B3626">
      <w:pPr>
        <w:pStyle w:val="Ltext"/>
        <w:ind w:firstLine="426"/>
        <w:rPr>
          <w:rFonts w:cs="Arial"/>
        </w:rPr>
      </w:pPr>
      <w:bookmarkStart w:id="89" w:name="OLE_LINK3"/>
      <w:r w:rsidRPr="007B3626">
        <w:rPr>
          <w:rFonts w:cs="Arial"/>
        </w:rPr>
        <w:t>Z hlediska odpadového hospodářství je nutné při realizaci stavby dodržovat zákon č. 185/2001 Sb., o odpadech a předpisy s ním související. Zejména se jedná o vyhlášku MŽP č. 383/2001 Sb. o evidenci odpadů. Pro generálního dodavatele je závazná evidence těchto odpadů v průběhu výstavby a podrobnostech nakládání s nimi. Zhotovitel je povinen předcházet vzniku odpadů, omezovat jejich množství a nebezpečné vlastnosti. Veškeré doklady o využití a odstranění odpadů pak budou předloženy v rámci kolaudace stavby. Odpady vyprodukované v průběhu výstavby ve smyslu tohoto zákona budou uloženy na skládkách k tomu určených, popř. likvidovány prostřednictvím autorizovaných firem, zabývajících se likvidací nebezpečných či jiných odpadů.</w:t>
      </w:r>
      <w:bookmarkEnd w:id="89"/>
      <w:r w:rsidRPr="007B3626">
        <w:rPr>
          <w:rFonts w:cs="Arial"/>
        </w:rPr>
        <w:t xml:space="preserve"> Při nakládání s odpady, vzniklými při výstavbě, je původce povinen vést průběžnou evidenci o odpadech a způsob nakládání s nimi v souladu s vyhláškou č. 383/2001 Sb., o podrobnostech nakládání s odpady. Odpady mohou být předány pouze osobě oprávněné k nakládání s odpady. Původce odpadů je dále povinen podle § 39 zákona o odpadech archivovat doklady o nakládání s nimi po dobu pěti let po realizaci stavby a v případě, že bude vyzván správním orgánem, předložit je správnímu orgánu k nahlédnutí. Zhotovitel je povinen předcházet vzniku odpadů, omezovat jejich množství a nebezpečné vlastnosti.</w:t>
      </w:r>
    </w:p>
    <w:p w:rsidR="00EF0DFF" w:rsidRPr="00DE4BFE" w:rsidRDefault="00EF0DFF" w:rsidP="00EF0DFF">
      <w:pPr>
        <w:pStyle w:val="Ltext"/>
      </w:pPr>
      <w:r>
        <w:t>Předpokládané množství odpadů a možnost způsobu jejich likvidace je uvedena v čl. B.2.3.d).</w:t>
      </w:r>
    </w:p>
    <w:p w:rsidR="00753ABF" w:rsidRPr="00A11B59" w:rsidRDefault="00753ABF" w:rsidP="00753ABF">
      <w:pPr>
        <w:pStyle w:val="Nadpis3"/>
      </w:pPr>
      <w:bookmarkStart w:id="90" w:name="_Toc530726683"/>
      <w:r w:rsidRPr="00A11B59">
        <w:t>B.6.</w:t>
      </w:r>
      <w:r w:rsidR="007B3626">
        <w:t>b)</w:t>
      </w:r>
      <w:r w:rsidRPr="00A11B59">
        <w:t xml:space="preserve"> Vliv na přírodu a krajinu</w:t>
      </w:r>
      <w:bookmarkEnd w:id="90"/>
    </w:p>
    <w:p w:rsidR="00753ABF" w:rsidRPr="004E2BFF" w:rsidRDefault="00753ABF" w:rsidP="00753ABF">
      <w:pPr>
        <w:pStyle w:val="Ltext"/>
        <w:ind w:firstLine="426"/>
        <w:rPr>
          <w:rFonts w:cs="Arial"/>
        </w:rPr>
      </w:pPr>
      <w:r w:rsidRPr="004E2BFF">
        <w:rPr>
          <w:rFonts w:cs="Arial"/>
        </w:rPr>
        <w:t>Při provádění stavby musí zhotovitel dodržovat požadavky všech předpisů týkající se ochrany životního prostředí. Ustanovení příslušných předpisů se musí uplatnit při skladování materiálů, jejich manipulaci, provádění všech stavebních i montážních prací a při nakládání s odpady. Podmínky ochrany životního prostředí při realizaci stavby jsou konkrétně obsaženy v podmínkách dotčených orgánů státní správy a místní samosprávy, správců a vlastníků dotčených pozemků.</w:t>
      </w:r>
    </w:p>
    <w:p w:rsidR="00E717B7" w:rsidRPr="00523A5C" w:rsidRDefault="00E717B7" w:rsidP="00E717B7">
      <w:pPr>
        <w:pStyle w:val="Ltext"/>
        <w:ind w:firstLine="426"/>
        <w:rPr>
          <w:rFonts w:cs="Arial"/>
        </w:rPr>
      </w:pPr>
      <w:r w:rsidRPr="00523A5C">
        <w:rPr>
          <w:rFonts w:cs="Arial"/>
        </w:rPr>
        <w:t>V průběhu stavby musí být zajištěna ochrana dřevin v okolí stavby podle standardu péče o krajinu SPPK A01 002:2017 (ochrana dřevin při stavební činnosti). V případě ořezu větví je nutno tento ořez provádět podle Standardu péče o přírodu a krajinu SPPK A02 002:2012 Řez stromů.</w:t>
      </w:r>
    </w:p>
    <w:p w:rsidR="00753ABF" w:rsidRPr="00A11B59" w:rsidRDefault="00753ABF" w:rsidP="00753ABF">
      <w:pPr>
        <w:pStyle w:val="Nadpis3"/>
      </w:pPr>
      <w:bookmarkStart w:id="91" w:name="_Toc530726684"/>
      <w:r w:rsidRPr="00A11B59">
        <w:lastRenderedPageBreak/>
        <w:t>B.6.</w:t>
      </w:r>
      <w:r w:rsidR="007B3626">
        <w:t>c)</w:t>
      </w:r>
      <w:r w:rsidRPr="00A11B59">
        <w:t xml:space="preserve"> Vliv na soustavu chráněných území Natura 2000</w:t>
      </w:r>
      <w:bookmarkEnd w:id="91"/>
    </w:p>
    <w:p w:rsidR="00753ABF" w:rsidRDefault="00753ABF" w:rsidP="00753ABF">
      <w:pPr>
        <w:pStyle w:val="Ltext"/>
        <w:ind w:firstLine="426"/>
        <w:rPr>
          <w:rFonts w:cs="Arial"/>
        </w:rPr>
      </w:pPr>
      <w:r w:rsidRPr="00557B43">
        <w:rPr>
          <w:rFonts w:cs="Arial"/>
        </w:rPr>
        <w:t>Stavba nemá vliv na soustavu chráněných území Natura 2000</w:t>
      </w:r>
      <w:r>
        <w:rPr>
          <w:rFonts w:cs="Arial"/>
        </w:rPr>
        <w:t>, nemá vliv na stav předmětu ochrany nebo celistvost evropsky významných lokalit</w:t>
      </w:r>
      <w:r w:rsidRPr="00557B43">
        <w:rPr>
          <w:rFonts w:cs="Arial"/>
        </w:rPr>
        <w:t>. V blízkosti stavby se nevyskytují evropsky významné lokality soustavy N</w:t>
      </w:r>
      <w:r>
        <w:rPr>
          <w:rFonts w:cs="Arial"/>
        </w:rPr>
        <w:t>atura</w:t>
      </w:r>
      <w:r w:rsidRPr="00557B43">
        <w:rPr>
          <w:rFonts w:cs="Arial"/>
        </w:rPr>
        <w:t xml:space="preserve"> 2000.</w:t>
      </w:r>
      <w:r>
        <w:rPr>
          <w:rFonts w:cs="Arial"/>
        </w:rPr>
        <w:t xml:space="preserve"> </w:t>
      </w:r>
    </w:p>
    <w:p w:rsidR="007B3626" w:rsidRPr="00A11B59" w:rsidRDefault="007B3626" w:rsidP="007B3626">
      <w:pPr>
        <w:pStyle w:val="Nadpis3"/>
      </w:pPr>
      <w:bookmarkStart w:id="92" w:name="_Toc530726685"/>
      <w:r w:rsidRPr="00A11B59">
        <w:t>B.6.</w:t>
      </w:r>
      <w:r>
        <w:t>d)</w:t>
      </w:r>
      <w:r w:rsidRPr="00A11B59">
        <w:t xml:space="preserve"> </w:t>
      </w:r>
      <w:r>
        <w:t>Způsob zohlednění podmínek závazného stanoviska posouzení vlivu záměru na životní prostředí, je-li podkladem</w:t>
      </w:r>
      <w:bookmarkEnd w:id="92"/>
    </w:p>
    <w:p w:rsidR="00753ABF" w:rsidRDefault="00753ABF" w:rsidP="00753ABF">
      <w:pPr>
        <w:pStyle w:val="Ltext"/>
        <w:ind w:firstLine="426"/>
        <w:rPr>
          <w:rFonts w:cs="Arial"/>
        </w:rPr>
      </w:pPr>
      <w:r w:rsidRPr="004E2BFF">
        <w:rPr>
          <w:rFonts w:cs="Arial"/>
        </w:rPr>
        <w:t xml:space="preserve">Svým charakterem se jedná o malou stavbu bez podstatného vlivu na krajinu. </w:t>
      </w:r>
      <w:r w:rsidR="00E717B7" w:rsidRPr="004E2BFF">
        <w:rPr>
          <w:rFonts w:cs="Arial"/>
        </w:rPr>
        <w:t>Jde o podlimitní záměr</w:t>
      </w:r>
      <w:r w:rsidR="00E717B7">
        <w:rPr>
          <w:rFonts w:cs="Arial"/>
        </w:rPr>
        <w:t>, který</w:t>
      </w:r>
      <w:r w:rsidR="00E717B7" w:rsidRPr="004E2BFF">
        <w:rPr>
          <w:rFonts w:cs="Arial"/>
        </w:rPr>
        <w:t xml:space="preserve"> nenáleží do kategori</w:t>
      </w:r>
      <w:r w:rsidR="00E717B7">
        <w:rPr>
          <w:rFonts w:cs="Arial"/>
        </w:rPr>
        <w:t>e záměrů vyžadujících zjišťovací řízení (kategorie II přílohy č. 1 zákona č. 100/2001 Sb. – záměry vyžadující zjišťovací řízení) a nepodléhá tak procesu posuzování vlivů na životní prostředí z hlediska zákona č. 100/2001 Sb</w:t>
      </w:r>
      <w:r>
        <w:rPr>
          <w:rFonts w:cs="Arial"/>
        </w:rPr>
        <w:t xml:space="preserve">. </w:t>
      </w:r>
    </w:p>
    <w:p w:rsidR="007B3626" w:rsidRPr="00A11B59" w:rsidRDefault="007B3626" w:rsidP="007B3626">
      <w:pPr>
        <w:pStyle w:val="Nadpis3"/>
      </w:pPr>
      <w:bookmarkStart w:id="93" w:name="_Toc530726686"/>
      <w:r w:rsidRPr="00A11B59">
        <w:t>B.6.</w:t>
      </w:r>
      <w:r>
        <w:t>e)</w:t>
      </w:r>
      <w:r w:rsidRPr="00A11B59">
        <w:t xml:space="preserve"> </w:t>
      </w:r>
      <w:r>
        <w:t>V</w:t>
      </w:r>
      <w:r w:rsidRPr="007B3626">
        <w:t xml:space="preserve"> případě záměrů spadajících do režimu zákona o integrované prevenci základní parametry způsobu naplnění závěrů o nejlepších dostupných technikách nebo integrované povolení, bylo-li vydáno</w:t>
      </w:r>
      <w:bookmarkEnd w:id="93"/>
    </w:p>
    <w:p w:rsidR="007B3626" w:rsidRPr="004E2BFF" w:rsidRDefault="007B3626" w:rsidP="00753ABF">
      <w:pPr>
        <w:pStyle w:val="Ltext"/>
        <w:ind w:firstLine="426"/>
        <w:rPr>
          <w:rFonts w:cs="Arial"/>
          <w:color w:val="FF0000"/>
          <w:highlight w:val="yellow"/>
        </w:rPr>
      </w:pPr>
      <w:r>
        <w:rPr>
          <w:rFonts w:cs="Arial"/>
        </w:rPr>
        <w:t>Záměr nespadá do režimu zákona o integrované prevenci.</w:t>
      </w:r>
    </w:p>
    <w:p w:rsidR="00753ABF" w:rsidRPr="00A11B59" w:rsidRDefault="00753ABF" w:rsidP="00753ABF">
      <w:pPr>
        <w:pStyle w:val="Nadpis3"/>
      </w:pPr>
      <w:bookmarkStart w:id="94" w:name="_Toc530726687"/>
      <w:r w:rsidRPr="00A11B59">
        <w:t>B.6.</w:t>
      </w:r>
      <w:r w:rsidR="007B3626">
        <w:t>f)</w:t>
      </w:r>
      <w:r w:rsidRPr="00A11B59">
        <w:t xml:space="preserve"> Navrhovaná ochranná a bezpečnostní pásma, rozsah omezení a podmínky ochrany podle jiných právních předpisů</w:t>
      </w:r>
      <w:bookmarkEnd w:id="94"/>
    </w:p>
    <w:p w:rsidR="00753ABF" w:rsidRPr="00A11B59" w:rsidRDefault="00753ABF" w:rsidP="00753ABF">
      <w:pPr>
        <w:pStyle w:val="Ltext"/>
        <w:ind w:firstLine="426"/>
        <w:rPr>
          <w:rFonts w:cs="Arial"/>
        </w:rPr>
      </w:pPr>
      <w:r w:rsidRPr="00A11B59">
        <w:rPr>
          <w:rFonts w:cs="Arial"/>
        </w:rPr>
        <w:t xml:space="preserve">Realizací stavby nedojde ke vzniku nových ochranných či bezpečnostních pásem. </w:t>
      </w:r>
    </w:p>
    <w:p w:rsidR="00753ABF" w:rsidRPr="00A11B59" w:rsidRDefault="00753ABF" w:rsidP="00753ABF">
      <w:pPr>
        <w:pStyle w:val="Nadpis2"/>
      </w:pPr>
      <w:bookmarkStart w:id="95" w:name="_Toc530726688"/>
      <w:r w:rsidRPr="00A11B59">
        <w:t>B.7 Ochrana obyvatelstva</w:t>
      </w:r>
      <w:bookmarkEnd w:id="95"/>
    </w:p>
    <w:p w:rsidR="00753ABF" w:rsidRPr="00A11B59" w:rsidRDefault="00753ABF" w:rsidP="00753ABF">
      <w:pPr>
        <w:pStyle w:val="Ltext"/>
        <w:ind w:firstLine="708"/>
      </w:pPr>
      <w:r w:rsidRPr="00A11B59">
        <w:t>Navrhovaná stavba nemá předpoklady pro její využití k ochraně obyvatelstva.</w:t>
      </w:r>
    </w:p>
    <w:p w:rsidR="00753ABF" w:rsidRPr="00A11B59" w:rsidRDefault="00753ABF" w:rsidP="00753ABF">
      <w:pPr>
        <w:pStyle w:val="Nadpis2"/>
      </w:pPr>
      <w:bookmarkStart w:id="96" w:name="_Toc530726689"/>
      <w:r w:rsidRPr="00A11B59">
        <w:t>B.8 Zásady organizace výstavby</w:t>
      </w:r>
      <w:bookmarkEnd w:id="96"/>
    </w:p>
    <w:p w:rsidR="00753ABF" w:rsidRDefault="00753ABF" w:rsidP="00753ABF">
      <w:pPr>
        <w:pStyle w:val="Nadpis3"/>
      </w:pPr>
      <w:bookmarkStart w:id="97" w:name="_Toc530726690"/>
      <w:r w:rsidRPr="00A11B59">
        <w:t xml:space="preserve">B.8.1 </w:t>
      </w:r>
      <w:r w:rsidR="00614708">
        <w:t>Technická zpráva</w:t>
      </w:r>
      <w:bookmarkEnd w:id="97"/>
    </w:p>
    <w:p w:rsidR="00614708" w:rsidRPr="00A11B59" w:rsidRDefault="00614708" w:rsidP="00614708">
      <w:pPr>
        <w:pStyle w:val="Lnadpis4"/>
        <w:spacing w:after="0"/>
      </w:pPr>
      <w:bookmarkStart w:id="98" w:name="_Toc530726691"/>
      <w:r w:rsidRPr="00A11B59">
        <w:t>B.</w:t>
      </w:r>
      <w:r>
        <w:t>8</w:t>
      </w:r>
      <w:r w:rsidRPr="00A11B59">
        <w:t>.1.</w:t>
      </w:r>
      <w:r>
        <w:t>a)</w:t>
      </w:r>
      <w:r w:rsidRPr="00A11B59">
        <w:t xml:space="preserve"> </w:t>
      </w:r>
      <w:r>
        <w:t>Potřeby a spotřeby rozhodujících hmot, jejich zajištění</w:t>
      </w:r>
      <w:bookmarkEnd w:id="98"/>
    </w:p>
    <w:p w:rsidR="00614708" w:rsidRPr="00753ABF" w:rsidRDefault="00BC2558" w:rsidP="00BC2558">
      <w:pPr>
        <w:pStyle w:val="Ltext"/>
        <w:rPr>
          <w:rFonts w:cs="Arial"/>
          <w:color w:val="FF0000"/>
        </w:rPr>
      </w:pPr>
      <w:r>
        <w:t>Vzhledem k charakteru a rozsahu stavby není z</w:t>
      </w:r>
      <w:r w:rsidRPr="00444FBF">
        <w:t xml:space="preserve">řízení napojovacích bodů vody a energií </w:t>
      </w:r>
      <w:r>
        <w:t>předpokládáno</w:t>
      </w:r>
      <w:r w:rsidRPr="00444FBF">
        <w:t xml:space="preserve">. V případě nutné potřeby elektrické energie při výstavbě je uvažováno použití záložního zdroje (dieselagregát), v případě potřeby vody bude její dodávka zajištěna pomocí mobilních cisteren. Na základě výše uvedeného výše uvedeného projekt neřeší případná napojovací místa na elektrickou energii či jiná média. </w:t>
      </w:r>
    </w:p>
    <w:p w:rsidR="00614708" w:rsidRPr="00A11B59" w:rsidRDefault="00614708" w:rsidP="00614708">
      <w:pPr>
        <w:pStyle w:val="Lnadpis4"/>
        <w:spacing w:after="0"/>
      </w:pPr>
      <w:bookmarkStart w:id="99" w:name="_Toc530726692"/>
      <w:r w:rsidRPr="00A11B59">
        <w:t>B.</w:t>
      </w:r>
      <w:r>
        <w:t>8</w:t>
      </w:r>
      <w:r w:rsidRPr="00A11B59">
        <w:t>.1.</w:t>
      </w:r>
      <w:r>
        <w:t>b)</w:t>
      </w:r>
      <w:r w:rsidRPr="00A11B59">
        <w:t xml:space="preserve"> </w:t>
      </w:r>
      <w:r>
        <w:t>Odvodnění staveniště</w:t>
      </w:r>
      <w:bookmarkEnd w:id="99"/>
    </w:p>
    <w:p w:rsidR="00614708" w:rsidRPr="000A6294" w:rsidRDefault="000A6294" w:rsidP="000A6294">
      <w:pPr>
        <w:pStyle w:val="Ltext"/>
      </w:pPr>
      <w:r w:rsidRPr="000A6294">
        <w:t xml:space="preserve">Srážkové vody z plochy staveniště budou vsakovat do terénu. </w:t>
      </w:r>
    </w:p>
    <w:p w:rsidR="00614708" w:rsidRPr="00A11B59" w:rsidRDefault="00614708" w:rsidP="00614708">
      <w:pPr>
        <w:pStyle w:val="Lnadpis4"/>
        <w:spacing w:after="0"/>
      </w:pPr>
      <w:bookmarkStart w:id="100" w:name="_Toc530726693"/>
      <w:r w:rsidRPr="00A11B59">
        <w:t>B.</w:t>
      </w:r>
      <w:r>
        <w:t>8</w:t>
      </w:r>
      <w:r w:rsidRPr="00A11B59">
        <w:t>.1.</w:t>
      </w:r>
      <w:r>
        <w:t>c)</w:t>
      </w:r>
      <w:r w:rsidRPr="00A11B59">
        <w:t xml:space="preserve"> </w:t>
      </w:r>
      <w:r>
        <w:t>Napojení staveniště na stávající dopravní a technickou infrastrukturu</w:t>
      </w:r>
      <w:bookmarkEnd w:id="100"/>
    </w:p>
    <w:p w:rsidR="00D4468E" w:rsidRPr="000A6294" w:rsidRDefault="00C95F41" w:rsidP="00D4468E">
      <w:pPr>
        <w:pStyle w:val="Ltext"/>
        <w:spacing w:before="0"/>
        <w:ind w:firstLine="425"/>
      </w:pPr>
      <w:r w:rsidRPr="000A6294">
        <w:t>Přístupy na staveniště budou zajištěny ze sítě místních obslužných komunikací v zájmové lokalitě. Parkoviště – část 1: přístup bude zajištěn z MK, vedené podél stáv</w:t>
      </w:r>
      <w:r w:rsidR="000A6294" w:rsidRPr="000A6294">
        <w:t>ající řady parkovacích míst na severním průčelí budovy č.p. 1038. Parkoviště – část 2: přístup bude zajištěn z MK, vedené podél východního průčelí budovy č.p. 1038</w:t>
      </w:r>
    </w:p>
    <w:p w:rsidR="00D4468E" w:rsidRPr="00897712" w:rsidRDefault="00BC2558" w:rsidP="00D4468E">
      <w:pPr>
        <w:pStyle w:val="Ltext"/>
        <w:ind w:firstLine="426"/>
        <w:rPr>
          <w:rFonts w:cs="Arial"/>
        </w:rPr>
      </w:pPr>
      <w:r>
        <w:t>Napojení staveniště na technickou infrastrukturu se nepředpokládá, viz čl. B.8.1.a)</w:t>
      </w:r>
      <w:r w:rsidR="00D4468E" w:rsidRPr="00897712">
        <w:rPr>
          <w:rFonts w:cs="Arial"/>
        </w:rPr>
        <w:t xml:space="preserve">. </w:t>
      </w:r>
    </w:p>
    <w:p w:rsidR="00614708" w:rsidRPr="00A11B59" w:rsidRDefault="00614708" w:rsidP="00614708">
      <w:pPr>
        <w:pStyle w:val="Lnadpis4"/>
        <w:spacing w:after="0"/>
      </w:pPr>
      <w:bookmarkStart w:id="101" w:name="_Toc530726694"/>
      <w:r w:rsidRPr="00A11B59">
        <w:lastRenderedPageBreak/>
        <w:t>B.</w:t>
      </w:r>
      <w:r>
        <w:t>8</w:t>
      </w:r>
      <w:r w:rsidRPr="00A11B59">
        <w:t>.1.</w:t>
      </w:r>
      <w:r>
        <w:t>d)</w:t>
      </w:r>
      <w:r w:rsidRPr="00A11B59">
        <w:t xml:space="preserve"> </w:t>
      </w:r>
      <w:r>
        <w:t>Vliv provádění stavby na okolní stavby a pozemky</w:t>
      </w:r>
      <w:bookmarkEnd w:id="101"/>
    </w:p>
    <w:p w:rsidR="00BC2558" w:rsidRPr="000A6294" w:rsidRDefault="00BC2558" w:rsidP="00BC2558">
      <w:pPr>
        <w:pStyle w:val="Ltext"/>
      </w:pPr>
      <w:r w:rsidRPr="003F064C">
        <w:t>Po dobu provádění stavby by nemělo docházet k nadměrnému zatížení okolí hlukem, prachem nebo jinými způsoby. Zhotovitel stavebních prací je povinen používat především stroje a mechanismy v dobrém technickém stavu a jejichž hlučnost nepřekračuje hodnoty stanovené v technickém osvědčení.</w:t>
      </w:r>
      <w:r>
        <w:t xml:space="preserve"> </w:t>
      </w:r>
      <w:r w:rsidRPr="000A6294">
        <w:t>Při dodržení výše uvedeného nebude mít provádění stavby negativní vliv na okolní stavby a pozemky.</w:t>
      </w:r>
    </w:p>
    <w:p w:rsidR="00BC2558" w:rsidRPr="000A6294" w:rsidRDefault="00BC2558" w:rsidP="00BC2558">
      <w:pPr>
        <w:pStyle w:val="Ltext"/>
      </w:pPr>
      <w:r w:rsidRPr="000A6294">
        <w:t>V zájmovém prostoru stavby, případně v její blízkosti se nachází sítě technické infrastruktury dále uvedených vlastníků:</w:t>
      </w:r>
    </w:p>
    <w:p w:rsidR="00BC2558" w:rsidRPr="000A6294" w:rsidRDefault="00BC2558" w:rsidP="00BC2558">
      <w:pPr>
        <w:pStyle w:val="Ltext"/>
        <w:numPr>
          <w:ilvl w:val="0"/>
          <w:numId w:val="14"/>
        </w:numPr>
        <w:spacing w:before="0" w:after="0"/>
        <w:ind w:left="714" w:hanging="357"/>
      </w:pPr>
      <w:r w:rsidRPr="000A6294">
        <w:t>Česká telekomunikační infrastruktura a.s. – podzemní síť elektronických komunikací, ochranné pásmo 1,5 m po obou stranách krajního vedení SEK,</w:t>
      </w:r>
    </w:p>
    <w:p w:rsidR="00BC2558" w:rsidRPr="000A6294" w:rsidRDefault="00BC2558" w:rsidP="00BC2558">
      <w:pPr>
        <w:pStyle w:val="Ltext"/>
        <w:numPr>
          <w:ilvl w:val="0"/>
          <w:numId w:val="14"/>
        </w:numPr>
        <w:spacing w:before="0" w:after="0"/>
        <w:ind w:left="714" w:hanging="357"/>
      </w:pPr>
      <w:r w:rsidRPr="000A6294">
        <w:t>Severomoravské kanalizace Ostrava a.s. – vodovod, ochranné pásmo</w:t>
      </w:r>
      <w:r w:rsidR="000A6294" w:rsidRPr="000A6294">
        <w:t xml:space="preserve"> 1,5 m od vnějšího líce potrubí</w:t>
      </w:r>
      <w:r w:rsidR="000A6294" w:rsidRPr="000A6294">
        <w:rPr>
          <w:lang w:val="en-US"/>
        </w:rPr>
        <w:t>;</w:t>
      </w:r>
      <w:r w:rsidR="000A6294" w:rsidRPr="000A6294">
        <w:t xml:space="preserve"> kanalizace, ochranné pásmo 1,5 m od vnějšího líce potrubí</w:t>
      </w:r>
    </w:p>
    <w:p w:rsidR="00BC2558" w:rsidRPr="000A6294" w:rsidRDefault="00BC2558" w:rsidP="00BC2558">
      <w:pPr>
        <w:pStyle w:val="Ltext"/>
        <w:numPr>
          <w:ilvl w:val="0"/>
          <w:numId w:val="14"/>
        </w:numPr>
        <w:spacing w:before="0" w:after="0"/>
        <w:ind w:left="714" w:hanging="357"/>
      </w:pPr>
      <w:r w:rsidRPr="000A6294">
        <w:t xml:space="preserve">Město Bohumín – </w:t>
      </w:r>
      <w:r w:rsidR="000A6294" w:rsidRPr="000A6294">
        <w:t>zařízení veřejného osvětlení,</w:t>
      </w:r>
      <w:r w:rsidRPr="000A6294">
        <w:t xml:space="preserve"> v</w:t>
      </w:r>
      <w:r w:rsidR="000A6294" w:rsidRPr="000A6294">
        <w:t>e správě městské společnosti BM servis.</w:t>
      </w:r>
    </w:p>
    <w:p w:rsidR="00BC2558" w:rsidRPr="000A6294" w:rsidRDefault="00BC2558" w:rsidP="00BC2558">
      <w:pPr>
        <w:pStyle w:val="Ltext"/>
        <w:numPr>
          <w:ilvl w:val="0"/>
          <w:numId w:val="14"/>
        </w:numPr>
        <w:spacing w:before="0" w:after="0"/>
        <w:ind w:left="714" w:hanging="357"/>
      </w:pPr>
      <w:r w:rsidRPr="000A6294">
        <w:t>ČEZ Distribuce, a.s. –</w:t>
      </w:r>
      <w:r w:rsidR="000A6294" w:rsidRPr="000A6294">
        <w:t xml:space="preserve"> </w:t>
      </w:r>
      <w:r w:rsidRPr="000A6294">
        <w:t>podzemní vedení NN,</w:t>
      </w:r>
      <w:r w:rsidR="000A6294" w:rsidRPr="000A6294">
        <w:t xml:space="preserve"> ochranné pásmo 1,</w:t>
      </w:r>
      <w:r w:rsidR="00936119">
        <w:t>0</w:t>
      </w:r>
      <w:r w:rsidR="000A6294" w:rsidRPr="000A6294">
        <w:t xml:space="preserve"> m.</w:t>
      </w:r>
      <w:r w:rsidR="00936119">
        <w:t xml:space="preserve"> Ve stávajícím stavu se trasa nachází v zeleni v těsném souběhu se stávajícím chodníkem. V novém stavu je předpokládáno rozšíření chodníku s rozebíratelným povrchem tak, aby kabel nebyl v kolizi s asfaltobetonovým jízdním pásem parkoviště.</w:t>
      </w:r>
    </w:p>
    <w:p w:rsidR="000A6294" w:rsidRPr="000A6294" w:rsidRDefault="000A6294" w:rsidP="00BC2558">
      <w:pPr>
        <w:pStyle w:val="Ltext"/>
        <w:numPr>
          <w:ilvl w:val="0"/>
          <w:numId w:val="14"/>
        </w:numPr>
        <w:spacing w:before="0" w:after="0"/>
        <w:ind w:left="714" w:hanging="357"/>
      </w:pPr>
      <w:r w:rsidRPr="000A6294">
        <w:t>ČEZ Teplárenská, a.s. – podzemní vedení horkovodu, ochranné pásmo 2,5 m + v souběhu sdělovací optický kabel, ochranné pásmo 1,5 m.</w:t>
      </w:r>
    </w:p>
    <w:p w:rsidR="00BC2558" w:rsidRDefault="00D9335F" w:rsidP="00BC2558">
      <w:pPr>
        <w:pStyle w:val="Ltext"/>
        <w:numPr>
          <w:ilvl w:val="0"/>
          <w:numId w:val="14"/>
        </w:numPr>
        <w:spacing w:before="0" w:after="0"/>
        <w:ind w:left="714" w:hanging="357"/>
      </w:pPr>
      <w:r>
        <w:t>GasNet s.r.o.</w:t>
      </w:r>
      <w:r w:rsidRPr="000A6294">
        <w:t xml:space="preserve"> </w:t>
      </w:r>
      <w:r w:rsidR="00BC2558" w:rsidRPr="000A6294">
        <w:t>– plynovod</w:t>
      </w:r>
      <w:r w:rsidR="000A6294" w:rsidRPr="000A6294">
        <w:t xml:space="preserve"> NTL</w:t>
      </w:r>
      <w:r w:rsidR="00BC2558" w:rsidRPr="000A6294">
        <w:t>, ochranné pásmo 1,0 m od vnějšího líce potrubí.</w:t>
      </w:r>
    </w:p>
    <w:p w:rsidR="001A7C63" w:rsidRDefault="001A7C63" w:rsidP="001A7C63">
      <w:pPr>
        <w:pStyle w:val="Ltext"/>
        <w:numPr>
          <w:ilvl w:val="0"/>
          <w:numId w:val="14"/>
        </w:numPr>
        <w:spacing w:before="0" w:after="0"/>
        <w:ind w:left="714" w:hanging="357"/>
      </w:pPr>
      <w:r>
        <w:t xml:space="preserve">PODA a.s. – </w:t>
      </w:r>
      <w:r w:rsidRPr="000A6294">
        <w:t>podzemní síť elektronických komunikací</w:t>
      </w:r>
      <w:r>
        <w:t xml:space="preserve"> – optický sdělovací kabel v souběhu s podzemním vedením horkovodu</w:t>
      </w:r>
      <w:r w:rsidRPr="000A6294">
        <w:t>, ochranné pásmo 1,5 m po obou stranách krajního vedení SEK</w:t>
      </w:r>
      <w:r>
        <w:t>.</w:t>
      </w:r>
    </w:p>
    <w:p w:rsidR="00A5351D" w:rsidRPr="000A6294" w:rsidRDefault="00A5351D" w:rsidP="001A7C63">
      <w:pPr>
        <w:pStyle w:val="Ltext"/>
        <w:numPr>
          <w:ilvl w:val="0"/>
          <w:numId w:val="14"/>
        </w:numPr>
        <w:spacing w:before="0" w:after="0"/>
        <w:ind w:left="714" w:hanging="357"/>
      </w:pPr>
      <w:r>
        <w:t xml:space="preserve">Česká telekomunikační infrastruktura a.s. – podzemní síť elektronických komunikací – metalický sdělovací kabel, </w:t>
      </w:r>
      <w:r w:rsidRPr="000A6294">
        <w:t>ochranné pásmo 1,5 m po obou stranách krajního vedení SEK</w:t>
      </w:r>
      <w:r>
        <w:t>.</w:t>
      </w:r>
    </w:p>
    <w:p w:rsidR="00BC2558" w:rsidRPr="005C585A" w:rsidRDefault="00BC2558" w:rsidP="00BC2558">
      <w:pPr>
        <w:pStyle w:val="Ltext"/>
      </w:pPr>
      <w:r w:rsidRPr="005C585A">
        <w:t>Jednotlivé inženýrské sítě byly dle podkladů poskytnutých jejich správci zakresleny do situačních výkresů. Před započetím stavebních prací je proto nutné zajistit vytýčení průběhu inženýrských sítí a při realizaci stavby respektovat veškeré připomínky správců sítí technické infrastruktury na základě jejich stanovisek.</w:t>
      </w:r>
    </w:p>
    <w:p w:rsidR="00BC2558" w:rsidRPr="005C585A" w:rsidRDefault="00BC2558" w:rsidP="00BC2558">
      <w:pPr>
        <w:pStyle w:val="Ltext"/>
      </w:pPr>
      <w:r w:rsidRPr="005C585A">
        <w:t>Zhotovitel je dále povinen si ověřit u správců inženýrských sítí existenci případných nově položených sítí v období po dokončení dokumentace.</w:t>
      </w:r>
    </w:p>
    <w:p w:rsidR="00614708" w:rsidRPr="00A11B59" w:rsidRDefault="00614708" w:rsidP="00614708">
      <w:pPr>
        <w:pStyle w:val="Lnadpis4"/>
        <w:spacing w:after="0"/>
      </w:pPr>
      <w:bookmarkStart w:id="102" w:name="_Toc530726695"/>
      <w:r w:rsidRPr="00A11B59">
        <w:t>B.</w:t>
      </w:r>
      <w:r>
        <w:t>8</w:t>
      </w:r>
      <w:r w:rsidRPr="00A11B59">
        <w:t>.1.</w:t>
      </w:r>
      <w:r>
        <w:t>e)</w:t>
      </w:r>
      <w:r w:rsidRPr="00A11B59">
        <w:t xml:space="preserve"> </w:t>
      </w:r>
      <w:r>
        <w:t>Ochrana okolí staveniště a požadavky na související asanace, demolice a kácení dřevin</w:t>
      </w:r>
      <w:bookmarkEnd w:id="102"/>
    </w:p>
    <w:p w:rsidR="00614708" w:rsidRPr="004A5779" w:rsidRDefault="004A5779" w:rsidP="00614708">
      <w:pPr>
        <w:pStyle w:val="Ltext"/>
        <w:spacing w:before="0"/>
        <w:ind w:firstLine="425"/>
        <w:rPr>
          <w:rFonts w:cs="Arial"/>
        </w:rPr>
      </w:pPr>
      <w:r w:rsidRPr="004A5779">
        <w:rPr>
          <w:rFonts w:cs="Arial"/>
        </w:rPr>
        <w:t>Viz čl. B.1.h)</w:t>
      </w:r>
    </w:p>
    <w:p w:rsidR="00D4468E" w:rsidRPr="00D4468E" w:rsidRDefault="00D4468E" w:rsidP="00D4468E">
      <w:pPr>
        <w:pStyle w:val="Nadpis3"/>
        <w:rPr>
          <w:sz w:val="20"/>
        </w:rPr>
      </w:pPr>
      <w:bookmarkStart w:id="103" w:name="_Toc530726696"/>
      <w:r w:rsidRPr="00D4468E">
        <w:rPr>
          <w:sz w:val="20"/>
        </w:rPr>
        <w:t>B.8.</w:t>
      </w:r>
      <w:r>
        <w:rPr>
          <w:sz w:val="20"/>
        </w:rPr>
        <w:t>1.f)</w:t>
      </w:r>
      <w:r w:rsidRPr="00D4468E">
        <w:rPr>
          <w:sz w:val="20"/>
        </w:rPr>
        <w:t xml:space="preserve"> Maximální </w:t>
      </w:r>
      <w:r>
        <w:rPr>
          <w:sz w:val="20"/>
        </w:rPr>
        <w:t xml:space="preserve">dočasné a trvalé </w:t>
      </w:r>
      <w:r w:rsidRPr="00D4468E">
        <w:rPr>
          <w:sz w:val="20"/>
        </w:rPr>
        <w:t>zábory pro staveniště</w:t>
      </w:r>
      <w:bookmarkEnd w:id="103"/>
    </w:p>
    <w:p w:rsidR="00D4468E" w:rsidRDefault="00D4468E" w:rsidP="00D4468E">
      <w:pPr>
        <w:pStyle w:val="Ltext"/>
        <w:ind w:firstLine="426"/>
        <w:rPr>
          <w:rFonts w:cs="Arial"/>
        </w:rPr>
      </w:pPr>
      <w:r w:rsidRPr="004A5779">
        <w:rPr>
          <w:rFonts w:cs="Arial"/>
        </w:rPr>
        <w:t>Rozsah maximálních záborů pro staveniště předmětné stavby je uveden v následující</w:t>
      </w:r>
      <w:r w:rsidR="00F718A2">
        <w:rPr>
          <w:rFonts w:cs="Arial"/>
        </w:rPr>
        <w:t>ch tabulkách</w:t>
      </w:r>
      <w:r w:rsidRPr="004A5779">
        <w:rPr>
          <w:rFonts w:cs="Arial"/>
        </w:rPr>
        <w:t>:</w:t>
      </w:r>
    </w:p>
    <w:p w:rsidR="00F718A2" w:rsidRPr="00F718A2" w:rsidRDefault="00F718A2" w:rsidP="00F718A2">
      <w:pPr>
        <w:pStyle w:val="Ltext"/>
        <w:spacing w:after="0" w:line="240" w:lineRule="auto"/>
        <w:ind w:firstLine="0"/>
        <w:rPr>
          <w:rFonts w:cs="Arial"/>
          <w:b/>
        </w:rPr>
      </w:pPr>
      <w:r w:rsidRPr="00F718A2">
        <w:rPr>
          <w:rFonts w:cs="Arial"/>
          <w:b/>
        </w:rPr>
        <w:t>Parkoviště – část 1</w:t>
      </w:r>
    </w:p>
    <w:tbl>
      <w:tblPr>
        <w:tblStyle w:val="Mkatabulky7"/>
        <w:tblW w:w="9322" w:type="dxa"/>
        <w:tblLayout w:type="fixed"/>
        <w:tblLook w:val="0000" w:firstRow="0" w:lastRow="0" w:firstColumn="0" w:lastColumn="0" w:noHBand="0" w:noVBand="0"/>
      </w:tblPr>
      <w:tblGrid>
        <w:gridCol w:w="959"/>
        <w:gridCol w:w="1843"/>
        <w:gridCol w:w="4252"/>
        <w:gridCol w:w="1134"/>
        <w:gridCol w:w="1134"/>
      </w:tblGrid>
      <w:tr w:rsidR="004A5779" w:rsidRPr="004A5779" w:rsidTr="00D4468E">
        <w:trPr>
          <w:trHeight w:val="350"/>
        </w:trPr>
        <w:tc>
          <w:tcPr>
            <w:tcW w:w="959" w:type="dxa"/>
            <w:vMerge w:val="restart"/>
            <w:tcBorders>
              <w:top w:val="single" w:sz="12" w:space="0" w:color="auto"/>
              <w:left w:val="single" w:sz="12" w:space="0" w:color="auto"/>
              <w:bottom w:val="double" w:sz="4" w:space="0" w:color="auto"/>
            </w:tcBorders>
          </w:tcPr>
          <w:p w:rsidR="00D4468E" w:rsidRPr="00F718A2" w:rsidRDefault="00D4468E" w:rsidP="00D4468E">
            <w:pPr>
              <w:spacing w:before="120" w:after="120"/>
              <w:jc w:val="center"/>
              <w:rPr>
                <w:rFonts w:ascii="Arial" w:hAnsi="Arial" w:cs="Arial"/>
                <w:b w:val="0"/>
                <w:sz w:val="18"/>
                <w:szCs w:val="18"/>
              </w:rPr>
            </w:pPr>
            <w:r w:rsidRPr="00F718A2">
              <w:rPr>
                <w:rFonts w:ascii="Arial" w:hAnsi="Arial" w:cs="Arial"/>
                <w:b w:val="0"/>
                <w:sz w:val="18"/>
                <w:szCs w:val="18"/>
              </w:rPr>
              <w:t>Číslo parcely</w:t>
            </w:r>
          </w:p>
        </w:tc>
        <w:tc>
          <w:tcPr>
            <w:tcW w:w="1843" w:type="dxa"/>
            <w:vMerge w:val="restart"/>
            <w:tcBorders>
              <w:top w:val="single" w:sz="12" w:space="0" w:color="auto"/>
              <w:bottom w:val="double" w:sz="4" w:space="0" w:color="auto"/>
            </w:tcBorders>
          </w:tcPr>
          <w:p w:rsidR="00D4468E" w:rsidRPr="00F718A2" w:rsidRDefault="00D4468E" w:rsidP="00D4468E">
            <w:pPr>
              <w:spacing w:before="120" w:after="120"/>
              <w:jc w:val="center"/>
              <w:rPr>
                <w:rFonts w:ascii="Arial" w:hAnsi="Arial" w:cs="Arial"/>
                <w:b w:val="0"/>
                <w:sz w:val="18"/>
                <w:szCs w:val="18"/>
              </w:rPr>
            </w:pPr>
            <w:r w:rsidRPr="00F718A2">
              <w:rPr>
                <w:rFonts w:ascii="Arial" w:hAnsi="Arial" w:cs="Arial"/>
                <w:b w:val="0"/>
                <w:sz w:val="18"/>
                <w:szCs w:val="18"/>
              </w:rPr>
              <w:t>Druh pozemku</w:t>
            </w:r>
          </w:p>
        </w:tc>
        <w:tc>
          <w:tcPr>
            <w:tcW w:w="4252" w:type="dxa"/>
            <w:vMerge w:val="restart"/>
            <w:tcBorders>
              <w:top w:val="single" w:sz="12" w:space="0" w:color="auto"/>
              <w:bottom w:val="double" w:sz="4" w:space="0" w:color="auto"/>
            </w:tcBorders>
          </w:tcPr>
          <w:p w:rsidR="00D4468E" w:rsidRPr="00F718A2" w:rsidRDefault="00D4468E" w:rsidP="00D4468E">
            <w:pPr>
              <w:spacing w:before="120" w:after="120"/>
              <w:jc w:val="center"/>
              <w:rPr>
                <w:rFonts w:ascii="Arial" w:hAnsi="Arial" w:cs="Arial"/>
                <w:b w:val="0"/>
                <w:sz w:val="18"/>
                <w:szCs w:val="18"/>
              </w:rPr>
            </w:pPr>
            <w:r w:rsidRPr="00F718A2">
              <w:rPr>
                <w:rFonts w:ascii="Arial" w:hAnsi="Arial" w:cs="Arial"/>
                <w:b w:val="0"/>
                <w:sz w:val="18"/>
                <w:szCs w:val="18"/>
              </w:rPr>
              <w:t>Vlastník</w:t>
            </w:r>
          </w:p>
        </w:tc>
        <w:tc>
          <w:tcPr>
            <w:tcW w:w="2268" w:type="dxa"/>
            <w:gridSpan w:val="2"/>
            <w:tcBorders>
              <w:top w:val="single" w:sz="12" w:space="0" w:color="auto"/>
              <w:bottom w:val="single" w:sz="4" w:space="0" w:color="auto"/>
              <w:right w:val="single" w:sz="12" w:space="0" w:color="auto"/>
            </w:tcBorders>
          </w:tcPr>
          <w:p w:rsidR="00D4468E" w:rsidRPr="00F718A2" w:rsidRDefault="00D4468E" w:rsidP="00D4468E">
            <w:pPr>
              <w:spacing w:before="120" w:after="120"/>
              <w:jc w:val="center"/>
              <w:rPr>
                <w:rFonts w:ascii="Arial" w:hAnsi="Arial" w:cs="Arial"/>
                <w:sz w:val="18"/>
                <w:szCs w:val="18"/>
              </w:rPr>
            </w:pPr>
            <w:r w:rsidRPr="00F718A2">
              <w:rPr>
                <w:rFonts w:ascii="Arial" w:hAnsi="Arial" w:cs="Arial"/>
                <w:sz w:val="18"/>
                <w:szCs w:val="18"/>
              </w:rPr>
              <w:t>Rozsah záborů [m</w:t>
            </w:r>
            <w:r w:rsidRPr="00F718A2">
              <w:rPr>
                <w:rFonts w:ascii="Arial" w:hAnsi="Arial" w:cs="Arial"/>
                <w:sz w:val="18"/>
                <w:szCs w:val="18"/>
                <w:vertAlign w:val="superscript"/>
              </w:rPr>
              <w:t>2</w:t>
            </w:r>
            <w:r w:rsidRPr="00F718A2">
              <w:rPr>
                <w:rFonts w:ascii="Arial" w:hAnsi="Arial" w:cs="Arial"/>
                <w:sz w:val="18"/>
                <w:szCs w:val="18"/>
              </w:rPr>
              <w:t>]</w:t>
            </w:r>
          </w:p>
        </w:tc>
      </w:tr>
      <w:tr w:rsidR="004A5779" w:rsidRPr="004A5779" w:rsidTr="00D4468E">
        <w:trPr>
          <w:trHeight w:val="470"/>
        </w:trPr>
        <w:tc>
          <w:tcPr>
            <w:tcW w:w="959" w:type="dxa"/>
            <w:vMerge/>
            <w:tcBorders>
              <w:top w:val="single" w:sz="6" w:space="0" w:color="000000"/>
              <w:left w:val="single" w:sz="12" w:space="0" w:color="auto"/>
              <w:bottom w:val="double" w:sz="4" w:space="0" w:color="auto"/>
            </w:tcBorders>
          </w:tcPr>
          <w:p w:rsidR="00D4468E" w:rsidRPr="00F718A2" w:rsidRDefault="00D4468E" w:rsidP="00D4468E">
            <w:pPr>
              <w:spacing w:before="120" w:after="120"/>
              <w:jc w:val="center"/>
              <w:rPr>
                <w:rFonts w:ascii="Arial" w:hAnsi="Arial" w:cs="Arial"/>
                <w:b w:val="0"/>
              </w:rPr>
            </w:pPr>
          </w:p>
        </w:tc>
        <w:tc>
          <w:tcPr>
            <w:tcW w:w="1843" w:type="dxa"/>
            <w:vMerge/>
            <w:tcBorders>
              <w:top w:val="single" w:sz="6" w:space="0" w:color="000000"/>
              <w:bottom w:val="double" w:sz="4" w:space="0" w:color="auto"/>
            </w:tcBorders>
          </w:tcPr>
          <w:p w:rsidR="00D4468E" w:rsidRPr="00F718A2" w:rsidRDefault="00D4468E" w:rsidP="00D4468E">
            <w:pPr>
              <w:spacing w:before="120" w:after="120"/>
              <w:jc w:val="center"/>
              <w:rPr>
                <w:rFonts w:ascii="Arial" w:hAnsi="Arial" w:cs="Arial"/>
                <w:b w:val="0"/>
              </w:rPr>
            </w:pPr>
          </w:p>
        </w:tc>
        <w:tc>
          <w:tcPr>
            <w:tcW w:w="4252" w:type="dxa"/>
            <w:vMerge/>
            <w:tcBorders>
              <w:top w:val="single" w:sz="6" w:space="0" w:color="000000"/>
              <w:bottom w:val="double" w:sz="4" w:space="0" w:color="auto"/>
            </w:tcBorders>
          </w:tcPr>
          <w:p w:rsidR="00D4468E" w:rsidRPr="00F718A2" w:rsidRDefault="00D4468E" w:rsidP="00D4468E">
            <w:pPr>
              <w:spacing w:before="120" w:after="120"/>
              <w:jc w:val="center"/>
              <w:rPr>
                <w:rFonts w:ascii="Arial" w:hAnsi="Arial" w:cs="Arial"/>
                <w:b w:val="0"/>
              </w:rPr>
            </w:pPr>
          </w:p>
        </w:tc>
        <w:tc>
          <w:tcPr>
            <w:tcW w:w="1134" w:type="dxa"/>
            <w:tcBorders>
              <w:top w:val="single" w:sz="4" w:space="0" w:color="auto"/>
              <w:bottom w:val="double" w:sz="4" w:space="0" w:color="auto"/>
            </w:tcBorders>
          </w:tcPr>
          <w:p w:rsidR="00D4468E" w:rsidRPr="00F718A2" w:rsidRDefault="00D4468E" w:rsidP="00D4468E">
            <w:pPr>
              <w:spacing w:before="120" w:after="120"/>
              <w:jc w:val="center"/>
              <w:rPr>
                <w:rFonts w:ascii="Arial" w:hAnsi="Arial" w:cs="Arial"/>
                <w:b w:val="0"/>
              </w:rPr>
            </w:pPr>
            <w:r w:rsidRPr="00F718A2">
              <w:rPr>
                <w:rFonts w:ascii="Arial" w:hAnsi="Arial" w:cs="Arial"/>
                <w:b w:val="0"/>
              </w:rPr>
              <w:t>trvalý</w:t>
            </w:r>
          </w:p>
        </w:tc>
        <w:tc>
          <w:tcPr>
            <w:tcW w:w="1134" w:type="dxa"/>
            <w:tcBorders>
              <w:top w:val="single" w:sz="4" w:space="0" w:color="auto"/>
              <w:bottom w:val="double" w:sz="4" w:space="0" w:color="auto"/>
              <w:right w:val="single" w:sz="12" w:space="0" w:color="auto"/>
            </w:tcBorders>
          </w:tcPr>
          <w:p w:rsidR="00D4468E" w:rsidRPr="00F718A2" w:rsidRDefault="00D4468E" w:rsidP="00D4468E">
            <w:pPr>
              <w:spacing w:before="120" w:after="120"/>
              <w:jc w:val="center"/>
              <w:rPr>
                <w:rFonts w:ascii="Arial" w:hAnsi="Arial" w:cs="Arial"/>
                <w:b w:val="0"/>
              </w:rPr>
            </w:pPr>
            <w:r w:rsidRPr="00F718A2">
              <w:rPr>
                <w:rFonts w:ascii="Arial" w:hAnsi="Arial" w:cs="Arial"/>
                <w:b w:val="0"/>
              </w:rPr>
              <w:t>dočasný</w:t>
            </w:r>
          </w:p>
        </w:tc>
      </w:tr>
      <w:tr w:rsidR="004A5779" w:rsidRPr="004A5779" w:rsidTr="00D4468E">
        <w:tc>
          <w:tcPr>
            <w:tcW w:w="959" w:type="dxa"/>
            <w:tcBorders>
              <w:left w:val="single" w:sz="12" w:space="0" w:color="auto"/>
            </w:tcBorders>
          </w:tcPr>
          <w:p w:rsidR="00D4468E" w:rsidRPr="00F718A2" w:rsidRDefault="004A5779" w:rsidP="00D4468E">
            <w:pPr>
              <w:spacing w:before="120" w:after="120"/>
              <w:jc w:val="center"/>
              <w:rPr>
                <w:rFonts w:ascii="Arial" w:hAnsi="Arial" w:cs="Arial"/>
                <w:sz w:val="18"/>
                <w:szCs w:val="18"/>
              </w:rPr>
            </w:pPr>
            <w:r w:rsidRPr="00F718A2">
              <w:rPr>
                <w:rFonts w:ascii="Arial" w:hAnsi="Arial" w:cs="Arial"/>
                <w:b w:val="0"/>
                <w:bCs w:val="0"/>
                <w:sz w:val="18"/>
                <w:szCs w:val="18"/>
              </w:rPr>
              <w:t>2583/1</w:t>
            </w:r>
          </w:p>
        </w:tc>
        <w:tc>
          <w:tcPr>
            <w:tcW w:w="1843" w:type="dxa"/>
          </w:tcPr>
          <w:p w:rsidR="00D4468E" w:rsidRPr="00F718A2" w:rsidRDefault="00D4468E" w:rsidP="004A5779">
            <w:pPr>
              <w:spacing w:before="120" w:after="120"/>
              <w:jc w:val="center"/>
              <w:rPr>
                <w:rFonts w:ascii="Arial" w:hAnsi="Arial" w:cs="Arial"/>
                <w:b w:val="0"/>
                <w:bCs w:val="0"/>
                <w:sz w:val="18"/>
                <w:szCs w:val="18"/>
              </w:rPr>
            </w:pPr>
            <w:r w:rsidRPr="00F718A2">
              <w:rPr>
                <w:rFonts w:ascii="Arial" w:hAnsi="Arial" w:cs="Arial"/>
                <w:b w:val="0"/>
                <w:bCs w:val="0"/>
                <w:sz w:val="18"/>
                <w:szCs w:val="18"/>
              </w:rPr>
              <w:t xml:space="preserve">Ostatní plocha – </w:t>
            </w:r>
            <w:r w:rsidR="004A5779" w:rsidRPr="00F718A2">
              <w:rPr>
                <w:rFonts w:ascii="Arial" w:hAnsi="Arial" w:cs="Arial"/>
                <w:b w:val="0"/>
                <w:bCs w:val="0"/>
                <w:sz w:val="18"/>
                <w:szCs w:val="18"/>
              </w:rPr>
              <w:t>zeleň</w:t>
            </w:r>
          </w:p>
        </w:tc>
        <w:tc>
          <w:tcPr>
            <w:tcW w:w="4252" w:type="dxa"/>
          </w:tcPr>
          <w:p w:rsidR="00D4468E" w:rsidRPr="00F718A2" w:rsidRDefault="00D4468E" w:rsidP="00D4468E">
            <w:pPr>
              <w:spacing w:before="120" w:after="120"/>
              <w:rPr>
                <w:rFonts w:ascii="Arial" w:hAnsi="Arial" w:cs="Arial"/>
                <w:b w:val="0"/>
                <w:bCs w:val="0"/>
                <w:sz w:val="18"/>
                <w:szCs w:val="18"/>
              </w:rPr>
            </w:pPr>
            <w:r w:rsidRPr="00F718A2">
              <w:rPr>
                <w:rFonts w:ascii="Arial" w:hAnsi="Arial" w:cs="Arial"/>
                <w:b w:val="0"/>
                <w:bCs w:val="0"/>
                <w:sz w:val="18"/>
                <w:szCs w:val="18"/>
              </w:rPr>
              <w:t>Město Bohumín, Masarykova 158, 735 81 Bohumín, Nový Bohumín</w:t>
            </w:r>
          </w:p>
        </w:tc>
        <w:tc>
          <w:tcPr>
            <w:tcW w:w="1134" w:type="dxa"/>
          </w:tcPr>
          <w:p w:rsidR="00D4468E" w:rsidRPr="00A564F3" w:rsidRDefault="00531247" w:rsidP="00D4468E">
            <w:pPr>
              <w:spacing w:before="120" w:after="120"/>
              <w:jc w:val="right"/>
              <w:rPr>
                <w:rFonts w:ascii="Arial" w:hAnsi="Arial" w:cs="Arial"/>
                <w:b w:val="0"/>
                <w:bCs w:val="0"/>
                <w:color w:val="FF0000"/>
                <w:sz w:val="18"/>
                <w:szCs w:val="18"/>
              </w:rPr>
            </w:pPr>
            <w:r w:rsidRPr="00531247">
              <w:rPr>
                <w:rFonts w:ascii="Arial" w:hAnsi="Arial" w:cs="Arial"/>
                <w:b w:val="0"/>
                <w:bCs w:val="0"/>
                <w:sz w:val="18"/>
                <w:szCs w:val="18"/>
              </w:rPr>
              <w:t>662</w:t>
            </w:r>
          </w:p>
        </w:tc>
        <w:tc>
          <w:tcPr>
            <w:tcW w:w="1134" w:type="dxa"/>
            <w:tcBorders>
              <w:right w:val="single" w:sz="12" w:space="0" w:color="auto"/>
            </w:tcBorders>
          </w:tcPr>
          <w:p w:rsidR="00D4468E" w:rsidRPr="00A564F3" w:rsidRDefault="00F718A2" w:rsidP="00A01FCA">
            <w:pPr>
              <w:spacing w:before="120" w:after="120"/>
              <w:jc w:val="right"/>
              <w:rPr>
                <w:rFonts w:ascii="Arial" w:hAnsi="Arial" w:cs="Arial"/>
                <w:b w:val="0"/>
                <w:bCs w:val="0"/>
                <w:color w:val="FF0000"/>
                <w:sz w:val="18"/>
                <w:szCs w:val="18"/>
              </w:rPr>
            </w:pPr>
            <w:r w:rsidRPr="00A01FCA">
              <w:rPr>
                <w:rFonts w:ascii="Arial" w:hAnsi="Arial" w:cs="Arial"/>
                <w:b w:val="0"/>
                <w:bCs w:val="0"/>
                <w:sz w:val="18"/>
                <w:szCs w:val="18"/>
              </w:rPr>
              <w:t>1</w:t>
            </w:r>
            <w:r w:rsidR="00A01FCA" w:rsidRPr="00A01FCA">
              <w:rPr>
                <w:rFonts w:ascii="Arial" w:hAnsi="Arial" w:cs="Arial"/>
                <w:b w:val="0"/>
                <w:bCs w:val="0"/>
                <w:sz w:val="18"/>
                <w:szCs w:val="18"/>
              </w:rPr>
              <w:t>10</w:t>
            </w:r>
          </w:p>
        </w:tc>
      </w:tr>
      <w:tr w:rsidR="004A5779" w:rsidRPr="004A5779" w:rsidTr="00D4468E">
        <w:tc>
          <w:tcPr>
            <w:tcW w:w="959" w:type="dxa"/>
            <w:tcBorders>
              <w:left w:val="single" w:sz="12" w:space="0" w:color="auto"/>
            </w:tcBorders>
          </w:tcPr>
          <w:p w:rsidR="00D4468E" w:rsidRPr="00F718A2" w:rsidRDefault="004A5779" w:rsidP="00D4468E">
            <w:pPr>
              <w:spacing w:before="120" w:after="120"/>
              <w:jc w:val="center"/>
              <w:rPr>
                <w:rFonts w:ascii="Arial" w:hAnsi="Arial" w:cs="Arial"/>
                <w:b w:val="0"/>
                <w:sz w:val="18"/>
                <w:szCs w:val="18"/>
              </w:rPr>
            </w:pPr>
            <w:r w:rsidRPr="00F718A2">
              <w:rPr>
                <w:rFonts w:ascii="Arial" w:hAnsi="Arial" w:cs="Arial"/>
                <w:b w:val="0"/>
                <w:sz w:val="18"/>
                <w:szCs w:val="18"/>
              </w:rPr>
              <w:t>2616/1</w:t>
            </w:r>
          </w:p>
        </w:tc>
        <w:tc>
          <w:tcPr>
            <w:tcW w:w="1843" w:type="dxa"/>
          </w:tcPr>
          <w:p w:rsidR="00D4468E" w:rsidRPr="00F718A2" w:rsidRDefault="00D4468E" w:rsidP="00D4468E">
            <w:pPr>
              <w:spacing w:before="120" w:after="120"/>
              <w:jc w:val="center"/>
              <w:rPr>
                <w:rFonts w:ascii="Arial" w:hAnsi="Arial" w:cs="Arial"/>
                <w:b w:val="0"/>
                <w:bCs w:val="0"/>
                <w:sz w:val="18"/>
                <w:szCs w:val="18"/>
              </w:rPr>
            </w:pPr>
            <w:r w:rsidRPr="00F718A2">
              <w:rPr>
                <w:rFonts w:ascii="Arial" w:hAnsi="Arial" w:cs="Arial"/>
                <w:b w:val="0"/>
                <w:bCs w:val="0"/>
                <w:sz w:val="18"/>
                <w:szCs w:val="18"/>
              </w:rPr>
              <w:t>Ostatní plocha – ostatní komunikace</w:t>
            </w:r>
          </w:p>
        </w:tc>
        <w:tc>
          <w:tcPr>
            <w:tcW w:w="4252" w:type="dxa"/>
          </w:tcPr>
          <w:p w:rsidR="00D4468E" w:rsidRPr="00F718A2" w:rsidRDefault="00D4468E" w:rsidP="00D4468E">
            <w:pPr>
              <w:spacing w:before="120" w:after="120"/>
              <w:rPr>
                <w:rFonts w:ascii="Arial" w:hAnsi="Arial" w:cs="Arial"/>
                <w:b w:val="0"/>
                <w:bCs w:val="0"/>
                <w:sz w:val="18"/>
                <w:szCs w:val="18"/>
              </w:rPr>
            </w:pPr>
            <w:r w:rsidRPr="00F718A2">
              <w:rPr>
                <w:rFonts w:ascii="Arial" w:hAnsi="Arial" w:cs="Arial"/>
                <w:b w:val="0"/>
                <w:bCs w:val="0"/>
                <w:sz w:val="18"/>
                <w:szCs w:val="18"/>
              </w:rPr>
              <w:t>Město Bohumín, Masarykova 158, 735 81 Bohumín, Nový Bohumín</w:t>
            </w:r>
          </w:p>
        </w:tc>
        <w:tc>
          <w:tcPr>
            <w:tcW w:w="1134" w:type="dxa"/>
          </w:tcPr>
          <w:p w:rsidR="00D4468E" w:rsidRPr="00A01FCA" w:rsidRDefault="00A01FCA" w:rsidP="00D4468E">
            <w:pPr>
              <w:spacing w:before="120" w:after="120"/>
              <w:jc w:val="right"/>
              <w:rPr>
                <w:rFonts w:ascii="Arial" w:hAnsi="Arial" w:cs="Arial"/>
                <w:b w:val="0"/>
                <w:sz w:val="18"/>
                <w:szCs w:val="18"/>
              </w:rPr>
            </w:pPr>
            <w:r w:rsidRPr="00A01FCA">
              <w:rPr>
                <w:rFonts w:ascii="Arial" w:hAnsi="Arial" w:cs="Arial"/>
                <w:b w:val="0"/>
                <w:sz w:val="18"/>
                <w:szCs w:val="18"/>
              </w:rPr>
              <w:t>288</w:t>
            </w:r>
          </w:p>
        </w:tc>
        <w:tc>
          <w:tcPr>
            <w:tcW w:w="1134" w:type="dxa"/>
            <w:tcBorders>
              <w:right w:val="single" w:sz="12" w:space="0" w:color="auto"/>
            </w:tcBorders>
          </w:tcPr>
          <w:p w:rsidR="00D4468E" w:rsidRPr="00A01FCA" w:rsidRDefault="001E3732" w:rsidP="00D4468E">
            <w:pPr>
              <w:spacing w:before="120" w:after="120"/>
              <w:jc w:val="right"/>
              <w:rPr>
                <w:rFonts w:ascii="Arial" w:hAnsi="Arial" w:cs="Arial"/>
                <w:b w:val="0"/>
                <w:sz w:val="18"/>
                <w:szCs w:val="18"/>
              </w:rPr>
            </w:pPr>
            <w:r w:rsidRPr="00A01FCA">
              <w:rPr>
                <w:rFonts w:ascii="Arial" w:hAnsi="Arial" w:cs="Arial"/>
                <w:b w:val="0"/>
                <w:sz w:val="18"/>
                <w:szCs w:val="18"/>
              </w:rPr>
              <w:t>175</w:t>
            </w:r>
          </w:p>
        </w:tc>
      </w:tr>
    </w:tbl>
    <w:p w:rsidR="00F718A2" w:rsidRPr="00F718A2" w:rsidRDefault="00F718A2" w:rsidP="00F718A2">
      <w:pPr>
        <w:pStyle w:val="Ltext"/>
        <w:spacing w:after="0" w:line="240" w:lineRule="auto"/>
        <w:ind w:firstLine="0"/>
        <w:rPr>
          <w:rFonts w:cs="Arial"/>
          <w:b/>
        </w:rPr>
      </w:pPr>
      <w:r w:rsidRPr="00F718A2">
        <w:rPr>
          <w:rFonts w:cs="Arial"/>
          <w:b/>
        </w:rPr>
        <w:lastRenderedPageBreak/>
        <w:t xml:space="preserve">Parkoviště – část </w:t>
      </w:r>
      <w:r>
        <w:rPr>
          <w:rFonts w:cs="Arial"/>
          <w:b/>
        </w:rPr>
        <w:t>2</w:t>
      </w:r>
    </w:p>
    <w:tbl>
      <w:tblPr>
        <w:tblStyle w:val="Mkatabulky7"/>
        <w:tblW w:w="9322" w:type="dxa"/>
        <w:tblLayout w:type="fixed"/>
        <w:tblLook w:val="0000" w:firstRow="0" w:lastRow="0" w:firstColumn="0" w:lastColumn="0" w:noHBand="0" w:noVBand="0"/>
      </w:tblPr>
      <w:tblGrid>
        <w:gridCol w:w="959"/>
        <w:gridCol w:w="1843"/>
        <w:gridCol w:w="4252"/>
        <w:gridCol w:w="1134"/>
        <w:gridCol w:w="1134"/>
      </w:tblGrid>
      <w:tr w:rsidR="00F718A2" w:rsidRPr="001E3732" w:rsidTr="007813EC">
        <w:trPr>
          <w:trHeight w:val="350"/>
        </w:trPr>
        <w:tc>
          <w:tcPr>
            <w:tcW w:w="959" w:type="dxa"/>
            <w:vMerge w:val="restart"/>
            <w:tcBorders>
              <w:top w:val="single" w:sz="12" w:space="0" w:color="auto"/>
              <w:left w:val="single" w:sz="12" w:space="0" w:color="auto"/>
              <w:bottom w:val="double" w:sz="4" w:space="0" w:color="auto"/>
            </w:tcBorders>
          </w:tcPr>
          <w:p w:rsidR="00F718A2" w:rsidRPr="001E3732" w:rsidRDefault="00F718A2" w:rsidP="007813EC">
            <w:pPr>
              <w:spacing w:before="120" w:after="120"/>
              <w:jc w:val="center"/>
              <w:rPr>
                <w:rFonts w:ascii="Arial" w:hAnsi="Arial" w:cs="Arial"/>
                <w:b w:val="0"/>
                <w:sz w:val="18"/>
                <w:szCs w:val="18"/>
              </w:rPr>
            </w:pPr>
            <w:r w:rsidRPr="001E3732">
              <w:rPr>
                <w:rFonts w:ascii="Arial" w:hAnsi="Arial" w:cs="Arial"/>
                <w:b w:val="0"/>
                <w:sz w:val="18"/>
                <w:szCs w:val="18"/>
              </w:rPr>
              <w:t>Číslo parcely</w:t>
            </w:r>
          </w:p>
        </w:tc>
        <w:tc>
          <w:tcPr>
            <w:tcW w:w="1843" w:type="dxa"/>
            <w:vMerge w:val="restart"/>
            <w:tcBorders>
              <w:top w:val="single" w:sz="12" w:space="0" w:color="auto"/>
              <w:bottom w:val="double" w:sz="4" w:space="0" w:color="auto"/>
            </w:tcBorders>
          </w:tcPr>
          <w:p w:rsidR="00F718A2" w:rsidRPr="001E3732" w:rsidRDefault="00F718A2" w:rsidP="007813EC">
            <w:pPr>
              <w:spacing w:before="120" w:after="120"/>
              <w:jc w:val="center"/>
              <w:rPr>
                <w:rFonts w:ascii="Arial" w:hAnsi="Arial" w:cs="Arial"/>
                <w:b w:val="0"/>
                <w:sz w:val="18"/>
                <w:szCs w:val="18"/>
              </w:rPr>
            </w:pPr>
            <w:r w:rsidRPr="001E3732">
              <w:rPr>
                <w:rFonts w:ascii="Arial" w:hAnsi="Arial" w:cs="Arial"/>
                <w:b w:val="0"/>
                <w:sz w:val="18"/>
                <w:szCs w:val="18"/>
              </w:rPr>
              <w:t>Druh pozemku</w:t>
            </w:r>
          </w:p>
        </w:tc>
        <w:tc>
          <w:tcPr>
            <w:tcW w:w="4252" w:type="dxa"/>
            <w:vMerge w:val="restart"/>
            <w:tcBorders>
              <w:top w:val="single" w:sz="12" w:space="0" w:color="auto"/>
              <w:bottom w:val="double" w:sz="4" w:space="0" w:color="auto"/>
            </w:tcBorders>
          </w:tcPr>
          <w:p w:rsidR="00F718A2" w:rsidRPr="001E3732" w:rsidRDefault="00F718A2" w:rsidP="007813EC">
            <w:pPr>
              <w:spacing w:before="120" w:after="120"/>
              <w:jc w:val="center"/>
              <w:rPr>
                <w:rFonts w:ascii="Arial" w:hAnsi="Arial" w:cs="Arial"/>
                <w:b w:val="0"/>
                <w:sz w:val="18"/>
                <w:szCs w:val="18"/>
              </w:rPr>
            </w:pPr>
            <w:r w:rsidRPr="001E3732">
              <w:rPr>
                <w:rFonts w:ascii="Arial" w:hAnsi="Arial" w:cs="Arial"/>
                <w:b w:val="0"/>
                <w:sz w:val="18"/>
                <w:szCs w:val="18"/>
              </w:rPr>
              <w:t>Vlastník</w:t>
            </w:r>
          </w:p>
        </w:tc>
        <w:tc>
          <w:tcPr>
            <w:tcW w:w="2268" w:type="dxa"/>
            <w:gridSpan w:val="2"/>
            <w:tcBorders>
              <w:top w:val="single" w:sz="12" w:space="0" w:color="auto"/>
              <w:bottom w:val="single" w:sz="4" w:space="0" w:color="auto"/>
              <w:right w:val="single" w:sz="12" w:space="0" w:color="auto"/>
            </w:tcBorders>
          </w:tcPr>
          <w:p w:rsidR="00F718A2" w:rsidRPr="001E3732" w:rsidRDefault="00F718A2" w:rsidP="007813EC">
            <w:pPr>
              <w:spacing w:before="120" w:after="120"/>
              <w:jc w:val="center"/>
              <w:rPr>
                <w:rFonts w:ascii="Arial" w:hAnsi="Arial" w:cs="Arial"/>
                <w:sz w:val="18"/>
                <w:szCs w:val="18"/>
              </w:rPr>
            </w:pPr>
            <w:r w:rsidRPr="001E3732">
              <w:rPr>
                <w:rFonts w:ascii="Arial" w:hAnsi="Arial" w:cs="Arial"/>
                <w:sz w:val="18"/>
                <w:szCs w:val="18"/>
              </w:rPr>
              <w:t>Rozsah záborů [m</w:t>
            </w:r>
            <w:r w:rsidRPr="001E3732">
              <w:rPr>
                <w:rFonts w:ascii="Arial" w:hAnsi="Arial" w:cs="Arial"/>
                <w:sz w:val="18"/>
                <w:szCs w:val="18"/>
                <w:vertAlign w:val="superscript"/>
              </w:rPr>
              <w:t>2</w:t>
            </w:r>
            <w:r w:rsidRPr="001E3732">
              <w:rPr>
                <w:rFonts w:ascii="Arial" w:hAnsi="Arial" w:cs="Arial"/>
                <w:sz w:val="18"/>
                <w:szCs w:val="18"/>
              </w:rPr>
              <w:t>]</w:t>
            </w:r>
          </w:p>
        </w:tc>
      </w:tr>
      <w:tr w:rsidR="00F718A2" w:rsidRPr="001E3732" w:rsidTr="007813EC">
        <w:trPr>
          <w:trHeight w:val="470"/>
        </w:trPr>
        <w:tc>
          <w:tcPr>
            <w:tcW w:w="959" w:type="dxa"/>
            <w:vMerge/>
            <w:tcBorders>
              <w:top w:val="single" w:sz="6" w:space="0" w:color="000000"/>
              <w:left w:val="single" w:sz="12" w:space="0" w:color="auto"/>
              <w:bottom w:val="double" w:sz="4" w:space="0" w:color="auto"/>
            </w:tcBorders>
          </w:tcPr>
          <w:p w:rsidR="00F718A2" w:rsidRPr="001E3732" w:rsidRDefault="00F718A2" w:rsidP="007813EC">
            <w:pPr>
              <w:spacing w:before="120" w:after="120"/>
              <w:jc w:val="center"/>
              <w:rPr>
                <w:rFonts w:ascii="Arial" w:hAnsi="Arial" w:cs="Arial"/>
                <w:b w:val="0"/>
              </w:rPr>
            </w:pPr>
          </w:p>
        </w:tc>
        <w:tc>
          <w:tcPr>
            <w:tcW w:w="1843" w:type="dxa"/>
            <w:vMerge/>
            <w:tcBorders>
              <w:top w:val="single" w:sz="6" w:space="0" w:color="000000"/>
              <w:bottom w:val="double" w:sz="4" w:space="0" w:color="auto"/>
            </w:tcBorders>
          </w:tcPr>
          <w:p w:rsidR="00F718A2" w:rsidRPr="001E3732" w:rsidRDefault="00F718A2" w:rsidP="007813EC">
            <w:pPr>
              <w:spacing w:before="120" w:after="120"/>
              <w:jc w:val="center"/>
              <w:rPr>
                <w:rFonts w:ascii="Arial" w:hAnsi="Arial" w:cs="Arial"/>
                <w:b w:val="0"/>
              </w:rPr>
            </w:pPr>
          </w:p>
        </w:tc>
        <w:tc>
          <w:tcPr>
            <w:tcW w:w="4252" w:type="dxa"/>
            <w:vMerge/>
            <w:tcBorders>
              <w:top w:val="single" w:sz="6" w:space="0" w:color="000000"/>
              <w:bottom w:val="double" w:sz="4" w:space="0" w:color="auto"/>
            </w:tcBorders>
          </w:tcPr>
          <w:p w:rsidR="00F718A2" w:rsidRPr="001E3732" w:rsidRDefault="00F718A2" w:rsidP="007813EC">
            <w:pPr>
              <w:spacing w:before="120" w:after="120"/>
              <w:jc w:val="center"/>
              <w:rPr>
                <w:rFonts w:ascii="Arial" w:hAnsi="Arial" w:cs="Arial"/>
                <w:b w:val="0"/>
              </w:rPr>
            </w:pPr>
          </w:p>
        </w:tc>
        <w:tc>
          <w:tcPr>
            <w:tcW w:w="1134" w:type="dxa"/>
            <w:tcBorders>
              <w:top w:val="single" w:sz="4" w:space="0" w:color="auto"/>
              <w:bottom w:val="double" w:sz="4" w:space="0" w:color="auto"/>
            </w:tcBorders>
          </w:tcPr>
          <w:p w:rsidR="00F718A2" w:rsidRPr="001E3732" w:rsidRDefault="00F718A2" w:rsidP="007813EC">
            <w:pPr>
              <w:spacing w:before="120" w:after="120"/>
              <w:jc w:val="center"/>
              <w:rPr>
                <w:rFonts w:ascii="Arial" w:hAnsi="Arial" w:cs="Arial"/>
                <w:b w:val="0"/>
              </w:rPr>
            </w:pPr>
            <w:r w:rsidRPr="001E3732">
              <w:rPr>
                <w:rFonts w:ascii="Arial" w:hAnsi="Arial" w:cs="Arial"/>
                <w:b w:val="0"/>
              </w:rPr>
              <w:t>trvalý</w:t>
            </w:r>
          </w:p>
        </w:tc>
        <w:tc>
          <w:tcPr>
            <w:tcW w:w="1134" w:type="dxa"/>
            <w:tcBorders>
              <w:top w:val="single" w:sz="4" w:space="0" w:color="auto"/>
              <w:bottom w:val="double" w:sz="4" w:space="0" w:color="auto"/>
              <w:right w:val="single" w:sz="12" w:space="0" w:color="auto"/>
            </w:tcBorders>
          </w:tcPr>
          <w:p w:rsidR="00F718A2" w:rsidRPr="001E3732" w:rsidRDefault="00F718A2" w:rsidP="007813EC">
            <w:pPr>
              <w:spacing w:before="120" w:after="120"/>
              <w:jc w:val="center"/>
              <w:rPr>
                <w:rFonts w:ascii="Arial" w:hAnsi="Arial" w:cs="Arial"/>
                <w:b w:val="0"/>
              </w:rPr>
            </w:pPr>
            <w:r w:rsidRPr="001E3732">
              <w:rPr>
                <w:rFonts w:ascii="Arial" w:hAnsi="Arial" w:cs="Arial"/>
                <w:b w:val="0"/>
              </w:rPr>
              <w:t>dočasný</w:t>
            </w:r>
          </w:p>
        </w:tc>
      </w:tr>
      <w:tr w:rsidR="00F718A2" w:rsidRPr="004A5779" w:rsidTr="007813EC">
        <w:tc>
          <w:tcPr>
            <w:tcW w:w="959" w:type="dxa"/>
            <w:tcBorders>
              <w:left w:val="single" w:sz="12" w:space="0" w:color="auto"/>
            </w:tcBorders>
          </w:tcPr>
          <w:p w:rsidR="00F718A2" w:rsidRPr="004A5779" w:rsidRDefault="00F718A2" w:rsidP="007813EC">
            <w:pPr>
              <w:spacing w:before="120" w:after="120"/>
              <w:jc w:val="center"/>
              <w:rPr>
                <w:rFonts w:ascii="Arial" w:hAnsi="Arial" w:cs="Arial"/>
                <w:sz w:val="18"/>
                <w:szCs w:val="18"/>
              </w:rPr>
            </w:pPr>
            <w:r w:rsidRPr="004A5779">
              <w:rPr>
                <w:rFonts w:ascii="Arial" w:hAnsi="Arial" w:cs="Arial"/>
                <w:b w:val="0"/>
                <w:bCs w:val="0"/>
                <w:sz w:val="18"/>
                <w:szCs w:val="18"/>
              </w:rPr>
              <w:t>2583/1</w:t>
            </w:r>
          </w:p>
        </w:tc>
        <w:tc>
          <w:tcPr>
            <w:tcW w:w="1843" w:type="dxa"/>
          </w:tcPr>
          <w:p w:rsidR="00F718A2" w:rsidRPr="004A5779" w:rsidRDefault="00F718A2" w:rsidP="007813EC">
            <w:pPr>
              <w:spacing w:before="120" w:after="120"/>
              <w:jc w:val="center"/>
              <w:rPr>
                <w:rFonts w:ascii="Arial" w:hAnsi="Arial" w:cs="Arial"/>
                <w:b w:val="0"/>
                <w:bCs w:val="0"/>
                <w:sz w:val="18"/>
                <w:szCs w:val="18"/>
              </w:rPr>
            </w:pPr>
            <w:r w:rsidRPr="004A5779">
              <w:rPr>
                <w:rFonts w:ascii="Arial" w:hAnsi="Arial" w:cs="Arial"/>
                <w:b w:val="0"/>
                <w:bCs w:val="0"/>
                <w:sz w:val="18"/>
                <w:szCs w:val="18"/>
              </w:rPr>
              <w:t>Ostatní plocha – zeleň</w:t>
            </w:r>
          </w:p>
        </w:tc>
        <w:tc>
          <w:tcPr>
            <w:tcW w:w="4252" w:type="dxa"/>
          </w:tcPr>
          <w:p w:rsidR="00F718A2" w:rsidRPr="004A5779" w:rsidRDefault="00F718A2" w:rsidP="007813EC">
            <w:pPr>
              <w:spacing w:before="120" w:after="120"/>
              <w:rPr>
                <w:rFonts w:ascii="Arial" w:hAnsi="Arial" w:cs="Arial"/>
                <w:b w:val="0"/>
                <w:bCs w:val="0"/>
                <w:sz w:val="18"/>
                <w:szCs w:val="18"/>
              </w:rPr>
            </w:pPr>
            <w:r w:rsidRPr="004A5779">
              <w:rPr>
                <w:rFonts w:ascii="Arial" w:hAnsi="Arial" w:cs="Arial"/>
                <w:b w:val="0"/>
                <w:bCs w:val="0"/>
                <w:sz w:val="18"/>
                <w:szCs w:val="18"/>
              </w:rPr>
              <w:t>Město Bohumín, Masarykova 158, 735 81 Bohumín, Nový Bohumín</w:t>
            </w:r>
          </w:p>
        </w:tc>
        <w:tc>
          <w:tcPr>
            <w:tcW w:w="1134" w:type="dxa"/>
          </w:tcPr>
          <w:p w:rsidR="00F718A2" w:rsidRPr="004A5779" w:rsidRDefault="001E3732" w:rsidP="001E3732">
            <w:pPr>
              <w:spacing w:before="120" w:after="120"/>
              <w:jc w:val="right"/>
              <w:rPr>
                <w:rFonts w:ascii="Arial" w:hAnsi="Arial" w:cs="Arial"/>
                <w:b w:val="0"/>
                <w:bCs w:val="0"/>
                <w:sz w:val="18"/>
                <w:szCs w:val="18"/>
              </w:rPr>
            </w:pPr>
            <w:r>
              <w:rPr>
                <w:rFonts w:ascii="Arial" w:hAnsi="Arial" w:cs="Arial"/>
                <w:b w:val="0"/>
                <w:bCs w:val="0"/>
                <w:sz w:val="18"/>
                <w:szCs w:val="18"/>
              </w:rPr>
              <w:t>235</w:t>
            </w:r>
          </w:p>
        </w:tc>
        <w:tc>
          <w:tcPr>
            <w:tcW w:w="1134" w:type="dxa"/>
            <w:tcBorders>
              <w:right w:val="single" w:sz="12" w:space="0" w:color="auto"/>
            </w:tcBorders>
          </w:tcPr>
          <w:p w:rsidR="00F718A2" w:rsidRPr="004A5779" w:rsidRDefault="000463F5" w:rsidP="007813EC">
            <w:pPr>
              <w:spacing w:before="120" w:after="120"/>
              <w:jc w:val="right"/>
              <w:rPr>
                <w:rFonts w:ascii="Arial" w:hAnsi="Arial" w:cs="Arial"/>
                <w:b w:val="0"/>
                <w:bCs w:val="0"/>
                <w:sz w:val="18"/>
                <w:szCs w:val="18"/>
              </w:rPr>
            </w:pPr>
            <w:r>
              <w:rPr>
                <w:rFonts w:ascii="Arial" w:hAnsi="Arial" w:cs="Arial"/>
                <w:b w:val="0"/>
                <w:bCs w:val="0"/>
                <w:sz w:val="18"/>
                <w:szCs w:val="18"/>
              </w:rPr>
              <w:t>90</w:t>
            </w:r>
          </w:p>
        </w:tc>
      </w:tr>
      <w:tr w:rsidR="00F718A2" w:rsidRPr="004A5779" w:rsidTr="007813EC">
        <w:tc>
          <w:tcPr>
            <w:tcW w:w="959" w:type="dxa"/>
            <w:tcBorders>
              <w:left w:val="single" w:sz="12" w:space="0" w:color="auto"/>
            </w:tcBorders>
          </w:tcPr>
          <w:p w:rsidR="00F718A2" w:rsidRPr="004A5779" w:rsidRDefault="00F718A2" w:rsidP="007813EC">
            <w:pPr>
              <w:spacing w:before="120" w:after="120"/>
              <w:jc w:val="center"/>
              <w:rPr>
                <w:rFonts w:ascii="Arial" w:hAnsi="Arial" w:cs="Arial"/>
                <w:b w:val="0"/>
                <w:sz w:val="18"/>
                <w:szCs w:val="18"/>
              </w:rPr>
            </w:pPr>
            <w:r w:rsidRPr="004A5779">
              <w:rPr>
                <w:rFonts w:ascii="Arial" w:hAnsi="Arial" w:cs="Arial"/>
                <w:b w:val="0"/>
                <w:sz w:val="18"/>
                <w:szCs w:val="18"/>
              </w:rPr>
              <w:t>2616/1</w:t>
            </w:r>
          </w:p>
        </w:tc>
        <w:tc>
          <w:tcPr>
            <w:tcW w:w="1843" w:type="dxa"/>
          </w:tcPr>
          <w:p w:rsidR="00F718A2" w:rsidRPr="004A5779" w:rsidRDefault="00F718A2" w:rsidP="007813EC">
            <w:pPr>
              <w:spacing w:before="120" w:after="120"/>
              <w:jc w:val="center"/>
              <w:rPr>
                <w:rFonts w:ascii="Arial" w:hAnsi="Arial" w:cs="Arial"/>
                <w:b w:val="0"/>
                <w:bCs w:val="0"/>
                <w:sz w:val="18"/>
                <w:szCs w:val="18"/>
              </w:rPr>
            </w:pPr>
            <w:r w:rsidRPr="004A5779">
              <w:rPr>
                <w:rFonts w:ascii="Arial" w:hAnsi="Arial" w:cs="Arial"/>
                <w:b w:val="0"/>
                <w:bCs w:val="0"/>
                <w:sz w:val="18"/>
                <w:szCs w:val="18"/>
              </w:rPr>
              <w:t>Ostatní plocha – ostatní komunikace</w:t>
            </w:r>
          </w:p>
        </w:tc>
        <w:tc>
          <w:tcPr>
            <w:tcW w:w="4252" w:type="dxa"/>
          </w:tcPr>
          <w:p w:rsidR="00F718A2" w:rsidRPr="004A5779" w:rsidRDefault="00F718A2" w:rsidP="007813EC">
            <w:pPr>
              <w:spacing w:before="120" w:after="120"/>
              <w:rPr>
                <w:rFonts w:ascii="Arial" w:hAnsi="Arial" w:cs="Arial"/>
                <w:b w:val="0"/>
                <w:bCs w:val="0"/>
                <w:sz w:val="18"/>
                <w:szCs w:val="18"/>
              </w:rPr>
            </w:pPr>
            <w:r w:rsidRPr="004A5779">
              <w:rPr>
                <w:rFonts w:ascii="Arial" w:hAnsi="Arial" w:cs="Arial"/>
                <w:b w:val="0"/>
                <w:bCs w:val="0"/>
                <w:sz w:val="18"/>
                <w:szCs w:val="18"/>
              </w:rPr>
              <w:t>Město Bohumín, Masarykova 158, 735 81 Bohumín, Nový Bohumín</w:t>
            </w:r>
          </w:p>
        </w:tc>
        <w:tc>
          <w:tcPr>
            <w:tcW w:w="1134" w:type="dxa"/>
          </w:tcPr>
          <w:p w:rsidR="00F718A2" w:rsidRPr="004A5779" w:rsidRDefault="001E3732" w:rsidP="007813EC">
            <w:pPr>
              <w:spacing w:before="120" w:after="120"/>
              <w:jc w:val="right"/>
              <w:rPr>
                <w:rFonts w:ascii="Arial" w:hAnsi="Arial" w:cs="Arial"/>
                <w:b w:val="0"/>
                <w:sz w:val="18"/>
                <w:szCs w:val="18"/>
              </w:rPr>
            </w:pPr>
            <w:r>
              <w:rPr>
                <w:rFonts w:ascii="Arial" w:hAnsi="Arial" w:cs="Arial"/>
                <w:b w:val="0"/>
                <w:sz w:val="18"/>
                <w:szCs w:val="18"/>
              </w:rPr>
              <w:t>0</w:t>
            </w:r>
          </w:p>
        </w:tc>
        <w:tc>
          <w:tcPr>
            <w:tcW w:w="1134" w:type="dxa"/>
            <w:tcBorders>
              <w:right w:val="single" w:sz="12" w:space="0" w:color="auto"/>
            </w:tcBorders>
          </w:tcPr>
          <w:p w:rsidR="00F718A2" w:rsidRPr="004A5779" w:rsidRDefault="00A564F3" w:rsidP="000463F5">
            <w:pPr>
              <w:spacing w:before="120" w:after="120"/>
              <w:jc w:val="right"/>
              <w:rPr>
                <w:rFonts w:ascii="Arial" w:hAnsi="Arial" w:cs="Arial"/>
                <w:b w:val="0"/>
                <w:sz w:val="18"/>
                <w:szCs w:val="18"/>
              </w:rPr>
            </w:pPr>
            <w:r>
              <w:rPr>
                <w:rFonts w:ascii="Arial" w:hAnsi="Arial" w:cs="Arial"/>
                <w:b w:val="0"/>
                <w:sz w:val="18"/>
                <w:szCs w:val="18"/>
              </w:rPr>
              <w:t>95</w:t>
            </w:r>
          </w:p>
        </w:tc>
      </w:tr>
    </w:tbl>
    <w:p w:rsidR="00F718A2" w:rsidRDefault="00F718A2" w:rsidP="00D4468E">
      <w:pPr>
        <w:pStyle w:val="Ltext"/>
        <w:ind w:firstLine="426"/>
        <w:rPr>
          <w:rFonts w:cs="Arial"/>
        </w:rPr>
      </w:pPr>
    </w:p>
    <w:p w:rsidR="00D4468E" w:rsidRPr="000A6140" w:rsidRDefault="00D4468E" w:rsidP="00D4468E">
      <w:pPr>
        <w:pStyle w:val="Ltext"/>
        <w:ind w:firstLine="426"/>
        <w:rPr>
          <w:rFonts w:cs="Arial"/>
        </w:rPr>
      </w:pPr>
      <w:r w:rsidRPr="000A6140">
        <w:rPr>
          <w:rFonts w:cs="Arial"/>
        </w:rPr>
        <w:t xml:space="preserve">Zábory pro staveniště </w:t>
      </w:r>
      <w:r w:rsidR="000A6140" w:rsidRPr="000A6140">
        <w:rPr>
          <w:rFonts w:cs="Arial"/>
        </w:rPr>
        <w:t xml:space="preserve">předmětné </w:t>
      </w:r>
      <w:r w:rsidRPr="000A6140">
        <w:rPr>
          <w:rFonts w:cs="Arial"/>
        </w:rPr>
        <w:t xml:space="preserve">stavby </w:t>
      </w:r>
      <w:r w:rsidR="000A6140" w:rsidRPr="000A6140">
        <w:rPr>
          <w:rFonts w:cs="Arial"/>
        </w:rPr>
        <w:t>j</w:t>
      </w:r>
      <w:r w:rsidRPr="000A6140">
        <w:rPr>
          <w:rFonts w:cs="Arial"/>
        </w:rPr>
        <w:t>sou ve výše uvedené tabulce označeny následovně:</w:t>
      </w:r>
    </w:p>
    <w:p w:rsidR="00D4468E" w:rsidRPr="000A6140" w:rsidRDefault="00D4468E" w:rsidP="00D4468E">
      <w:pPr>
        <w:pStyle w:val="Ltext"/>
        <w:numPr>
          <w:ilvl w:val="0"/>
          <w:numId w:val="14"/>
        </w:numPr>
        <w:ind w:left="1418" w:hanging="284"/>
        <w:rPr>
          <w:rFonts w:cs="Arial"/>
        </w:rPr>
      </w:pPr>
      <w:r w:rsidRPr="000A6140">
        <w:rPr>
          <w:rFonts w:cs="Arial"/>
        </w:rPr>
        <w:t xml:space="preserve">Trvalý zábor – plochy samotných </w:t>
      </w:r>
      <w:r w:rsidR="000A6140" w:rsidRPr="000A6140">
        <w:rPr>
          <w:rFonts w:cs="Arial"/>
        </w:rPr>
        <w:t xml:space="preserve">parkovacích ploch, jízdního pásu parkoviště a </w:t>
      </w:r>
      <w:r w:rsidR="00FD09D1">
        <w:rPr>
          <w:rFonts w:cs="Arial"/>
        </w:rPr>
        <w:t>přemístěných tras chodníků pro pěší i přemístěné plochy pro kontejnery</w:t>
      </w:r>
      <w:r w:rsidRPr="000A6140">
        <w:rPr>
          <w:rFonts w:cs="Arial"/>
        </w:rPr>
        <w:t>.</w:t>
      </w:r>
      <w:r w:rsidR="00531247" w:rsidRPr="00531247">
        <w:rPr>
          <w:rFonts w:cs="Arial"/>
        </w:rPr>
        <w:t xml:space="preserve"> </w:t>
      </w:r>
      <w:r w:rsidR="00531247">
        <w:rPr>
          <w:rFonts w:cs="Arial"/>
        </w:rPr>
        <w:t>Zahrnuje také části předlážděných chodníků (chodník na průčelí budovy č.p. 1038)</w:t>
      </w:r>
    </w:p>
    <w:p w:rsidR="00D4468E" w:rsidRPr="000A6140" w:rsidRDefault="00D4468E" w:rsidP="00D4468E">
      <w:pPr>
        <w:pStyle w:val="Ltext"/>
        <w:numPr>
          <w:ilvl w:val="0"/>
          <w:numId w:val="14"/>
        </w:numPr>
        <w:ind w:left="1418" w:hanging="272"/>
        <w:rPr>
          <w:rFonts w:cs="Arial"/>
        </w:rPr>
      </w:pPr>
      <w:r w:rsidRPr="000A6140">
        <w:rPr>
          <w:rFonts w:cs="Arial"/>
        </w:rPr>
        <w:t>Dočasný zábor (do 1 roku) části pozemků spojené se zajištěním přístupů ke stavbě</w:t>
      </w:r>
      <w:r w:rsidR="000A6140" w:rsidRPr="000A6140">
        <w:rPr>
          <w:rFonts w:cs="Arial"/>
        </w:rPr>
        <w:t>,</w:t>
      </w:r>
      <w:r w:rsidRPr="000A6140">
        <w:rPr>
          <w:rFonts w:cs="Arial"/>
        </w:rPr>
        <w:t xml:space="preserve"> zřízením zařízení staveniště</w:t>
      </w:r>
      <w:r w:rsidR="000A6140" w:rsidRPr="000A6140">
        <w:rPr>
          <w:rFonts w:cs="Arial"/>
        </w:rPr>
        <w:t xml:space="preserve"> a</w:t>
      </w:r>
      <w:r w:rsidRPr="000A6140">
        <w:rPr>
          <w:rFonts w:cs="Arial"/>
        </w:rPr>
        <w:t xml:space="preserve"> </w:t>
      </w:r>
      <w:r w:rsidR="000A6140" w:rsidRPr="000A6140">
        <w:rPr>
          <w:rFonts w:cs="Arial"/>
        </w:rPr>
        <w:t>p</w:t>
      </w:r>
      <w:r w:rsidRPr="000A6140">
        <w:rPr>
          <w:rFonts w:cs="Arial"/>
        </w:rPr>
        <w:t xml:space="preserve">lochy úprav terénu </w:t>
      </w:r>
      <w:r w:rsidR="000A6140" w:rsidRPr="000A6140">
        <w:rPr>
          <w:rFonts w:cs="Arial"/>
        </w:rPr>
        <w:t xml:space="preserve">(ohumusování + zatravnění) </w:t>
      </w:r>
      <w:r w:rsidRPr="000A6140">
        <w:rPr>
          <w:rFonts w:cs="Arial"/>
        </w:rPr>
        <w:t xml:space="preserve">navazujících na tělesa </w:t>
      </w:r>
      <w:r w:rsidR="000A6140" w:rsidRPr="000A6140">
        <w:rPr>
          <w:rFonts w:cs="Arial"/>
        </w:rPr>
        <w:t>parkovišť a chodníků</w:t>
      </w:r>
      <w:r w:rsidRPr="000A6140">
        <w:rPr>
          <w:rFonts w:cs="Arial"/>
        </w:rPr>
        <w:t>.</w:t>
      </w:r>
    </w:p>
    <w:p w:rsidR="00D4468E" w:rsidRPr="00A11B59" w:rsidRDefault="00D4468E" w:rsidP="00D4468E">
      <w:pPr>
        <w:pStyle w:val="Lnadpis4"/>
        <w:spacing w:after="0"/>
      </w:pPr>
      <w:bookmarkStart w:id="104" w:name="_Toc530726697"/>
      <w:r w:rsidRPr="00A11B59">
        <w:t>B.</w:t>
      </w:r>
      <w:r>
        <w:t>8</w:t>
      </w:r>
      <w:r w:rsidRPr="00A11B59">
        <w:t>.1.</w:t>
      </w:r>
      <w:r>
        <w:t>g)</w:t>
      </w:r>
      <w:r w:rsidRPr="00A11B59">
        <w:t xml:space="preserve"> </w:t>
      </w:r>
      <w:r>
        <w:t>Požadavky na bezbariérové obchozí trasy</w:t>
      </w:r>
      <w:bookmarkEnd w:id="104"/>
    </w:p>
    <w:p w:rsidR="00D4468E" w:rsidRPr="00E95414" w:rsidRDefault="00BC2558" w:rsidP="00D4468E">
      <w:pPr>
        <w:pStyle w:val="Ltext"/>
        <w:spacing w:before="0"/>
        <w:ind w:firstLine="425"/>
        <w:rPr>
          <w:rFonts w:cs="Arial"/>
        </w:rPr>
      </w:pPr>
      <w:r w:rsidRPr="00E95414">
        <w:rPr>
          <w:rFonts w:cs="Arial"/>
        </w:rPr>
        <w:t xml:space="preserve">Staveniště je bez požadavků na bezbariérové obchozí trasy, v území se nachází </w:t>
      </w:r>
      <w:r w:rsidR="00E95414" w:rsidRPr="00E95414">
        <w:rPr>
          <w:rFonts w:cs="Arial"/>
        </w:rPr>
        <w:t>bezbariérově řešené plochy pro pěší (chodníky), umožňující minutí míst</w:t>
      </w:r>
      <w:r w:rsidR="00E95414">
        <w:rPr>
          <w:rFonts w:cs="Arial"/>
        </w:rPr>
        <w:t>a</w:t>
      </w:r>
      <w:r w:rsidR="00E95414" w:rsidRPr="00E95414">
        <w:rPr>
          <w:rFonts w:cs="Arial"/>
        </w:rPr>
        <w:t xml:space="preserve"> stavby. </w:t>
      </w:r>
    </w:p>
    <w:p w:rsidR="00D4468E" w:rsidRPr="00A11B59" w:rsidRDefault="00D4468E" w:rsidP="00D4468E">
      <w:pPr>
        <w:pStyle w:val="Lnadpis4"/>
        <w:spacing w:after="0"/>
      </w:pPr>
      <w:bookmarkStart w:id="105" w:name="_Toc530726698"/>
      <w:r w:rsidRPr="00A11B59">
        <w:t>B.</w:t>
      </w:r>
      <w:r>
        <w:t>8</w:t>
      </w:r>
      <w:r w:rsidRPr="00A11B59">
        <w:t>.1.</w:t>
      </w:r>
      <w:r>
        <w:t>h)</w:t>
      </w:r>
      <w:r w:rsidRPr="00A11B59">
        <w:t xml:space="preserve"> </w:t>
      </w:r>
      <w:r>
        <w:t>Maximální produkované množství a druh odpadů a emisí při výstavbě, jejich likvidace</w:t>
      </w:r>
      <w:bookmarkEnd w:id="105"/>
    </w:p>
    <w:p w:rsidR="00D4468E" w:rsidRPr="004A5779" w:rsidRDefault="004A5779" w:rsidP="00D4468E">
      <w:pPr>
        <w:pStyle w:val="Ltext"/>
        <w:spacing w:before="0"/>
        <w:ind w:firstLine="425"/>
        <w:rPr>
          <w:rFonts w:cs="Arial"/>
        </w:rPr>
      </w:pPr>
      <w:r w:rsidRPr="004A5779">
        <w:rPr>
          <w:rFonts w:cs="Arial"/>
        </w:rPr>
        <w:t>Viz čl. B.2.3.d)</w:t>
      </w:r>
    </w:p>
    <w:p w:rsidR="00D4468E" w:rsidRPr="00D4468E" w:rsidRDefault="00D4468E" w:rsidP="00D4468E">
      <w:pPr>
        <w:pStyle w:val="Nadpis3"/>
        <w:rPr>
          <w:sz w:val="20"/>
        </w:rPr>
      </w:pPr>
      <w:bookmarkStart w:id="106" w:name="_Toc530726699"/>
      <w:r w:rsidRPr="00D4468E">
        <w:rPr>
          <w:sz w:val="20"/>
        </w:rPr>
        <w:t>B.8.</w:t>
      </w:r>
      <w:r>
        <w:rPr>
          <w:sz w:val="20"/>
        </w:rPr>
        <w:t>1.i)</w:t>
      </w:r>
      <w:r w:rsidRPr="00D4468E">
        <w:rPr>
          <w:sz w:val="20"/>
        </w:rPr>
        <w:t xml:space="preserve"> </w:t>
      </w:r>
      <w:r>
        <w:rPr>
          <w:sz w:val="20"/>
        </w:rPr>
        <w:t>Bilance zemních prací, požadavky na přísun nebo deponie zemin</w:t>
      </w:r>
      <w:bookmarkEnd w:id="106"/>
    </w:p>
    <w:p w:rsidR="00D4468E" w:rsidRPr="003E18F1" w:rsidRDefault="00D4468E" w:rsidP="00D4468E">
      <w:pPr>
        <w:pStyle w:val="Ltext"/>
        <w:ind w:firstLine="426"/>
      </w:pPr>
      <w:r w:rsidRPr="00557B43">
        <w:rPr>
          <w:rFonts w:cs="Arial"/>
        </w:rPr>
        <w:t>V rámci realizace stavby dojde pouze k odstranění konstrukčních vrstev stávající komunikace</w:t>
      </w:r>
      <w:r>
        <w:rPr>
          <w:rFonts w:cs="Arial"/>
        </w:rPr>
        <w:t>, resp. navazujícího terénu,</w:t>
      </w:r>
      <w:r w:rsidRPr="00557B43">
        <w:rPr>
          <w:rFonts w:cs="Arial"/>
        </w:rPr>
        <w:t xml:space="preserve"> po úroveň zemní pláně</w:t>
      </w:r>
      <w:r>
        <w:rPr>
          <w:rFonts w:cs="Arial"/>
        </w:rPr>
        <w:t xml:space="preserve"> budoucích </w:t>
      </w:r>
      <w:r w:rsidR="004A5779">
        <w:rPr>
          <w:rFonts w:cs="Arial"/>
        </w:rPr>
        <w:t>parkovacích ploch</w:t>
      </w:r>
      <w:r w:rsidRPr="00557B43">
        <w:rPr>
          <w:rFonts w:cs="Arial"/>
        </w:rPr>
        <w:t xml:space="preserve">. </w:t>
      </w:r>
    </w:p>
    <w:p w:rsidR="00D4468E" w:rsidRPr="00A11B59" w:rsidRDefault="00D4468E" w:rsidP="00D4468E">
      <w:pPr>
        <w:pStyle w:val="Lnadpis4"/>
        <w:spacing w:after="0"/>
      </w:pPr>
      <w:bookmarkStart w:id="107" w:name="_Toc530726700"/>
      <w:r w:rsidRPr="00A11B59">
        <w:t>B.</w:t>
      </w:r>
      <w:r>
        <w:t>8</w:t>
      </w:r>
      <w:r w:rsidRPr="00A11B59">
        <w:t>.1.</w:t>
      </w:r>
      <w:r>
        <w:t>j)</w:t>
      </w:r>
      <w:r w:rsidRPr="00A11B59">
        <w:t xml:space="preserve"> </w:t>
      </w:r>
      <w:r>
        <w:t>Ochrana životního prostředí při výstavbě</w:t>
      </w:r>
      <w:bookmarkEnd w:id="107"/>
    </w:p>
    <w:p w:rsidR="00D4468E" w:rsidRPr="000A6140" w:rsidRDefault="000A6140" w:rsidP="00D4468E">
      <w:pPr>
        <w:pStyle w:val="Ltext"/>
        <w:spacing w:before="0"/>
        <w:ind w:firstLine="425"/>
        <w:rPr>
          <w:rFonts w:cs="Arial"/>
        </w:rPr>
      </w:pPr>
      <w:r w:rsidRPr="000A6140">
        <w:rPr>
          <w:rFonts w:cs="Arial"/>
        </w:rPr>
        <w:t>Viz čl. B.6.</w:t>
      </w:r>
    </w:p>
    <w:p w:rsidR="00D4468E" w:rsidRPr="00A11B59" w:rsidRDefault="00D4468E" w:rsidP="00D4468E">
      <w:pPr>
        <w:pStyle w:val="Lnadpis4"/>
        <w:spacing w:after="0"/>
      </w:pPr>
      <w:bookmarkStart w:id="108" w:name="_Toc530726701"/>
      <w:r w:rsidRPr="00A11B59">
        <w:t>B.</w:t>
      </w:r>
      <w:r>
        <w:t>8</w:t>
      </w:r>
      <w:r w:rsidRPr="00A11B59">
        <w:t>.1.</w:t>
      </w:r>
      <w:r>
        <w:t>k)</w:t>
      </w:r>
      <w:r w:rsidRPr="00A11B59">
        <w:t xml:space="preserve"> </w:t>
      </w:r>
      <w:r>
        <w:t>Zásady bezpečnosti a ochrany zdraví při práci na staveništi</w:t>
      </w:r>
      <w:bookmarkEnd w:id="108"/>
    </w:p>
    <w:p w:rsidR="00E95414" w:rsidRPr="00075BFF" w:rsidRDefault="00E95414" w:rsidP="00E95414">
      <w:pPr>
        <w:pStyle w:val="Ltext"/>
        <w:ind w:firstLine="426"/>
        <w:rPr>
          <w:rFonts w:cs="Arial"/>
        </w:rPr>
      </w:pPr>
      <w:r w:rsidRPr="00075BFF">
        <w:t xml:space="preserve">Pro fázi přípravy i samotné realizace stavby musí </w:t>
      </w:r>
      <w:r w:rsidRPr="00897712">
        <w:rPr>
          <w:rFonts w:cs="Arial"/>
        </w:rPr>
        <w:t>být dodrž</w:t>
      </w:r>
      <w:r>
        <w:rPr>
          <w:rFonts w:cs="Arial"/>
        </w:rPr>
        <w:t>ena veškerá zákonná ustanovení vztahující se</w:t>
      </w:r>
      <w:r w:rsidRPr="00075BFF">
        <w:t xml:space="preserve"> </w:t>
      </w:r>
      <w:r>
        <w:t>k</w:t>
      </w:r>
      <w:r w:rsidRPr="00075BFF">
        <w:t xml:space="preserve"> ochran</w:t>
      </w:r>
      <w:r>
        <w:t>ě</w:t>
      </w:r>
      <w:r w:rsidRPr="00075BFF">
        <w:t xml:space="preserve"> bezpečnosti a zdraví při práci na staveništi, především dle zákona č. 262/2006 Sb. (zákoník práce), zákona č. 309/2006 Sb., kterým se upravují další požadavky bezpečnosti a ochrany zdraví při práci, nařízení vlády č. 591/2006 Sb., o bližších minimálních požadavcích na bezpečnost a ochranu zdraví při práci na staveništích</w:t>
      </w:r>
      <w:r>
        <w:t>,</w:t>
      </w:r>
      <w:r w:rsidRPr="00075BFF">
        <w:t xml:space="preserve"> </w:t>
      </w:r>
      <w:r>
        <w:t>atd</w:t>
      </w:r>
      <w:r w:rsidRPr="00075BFF">
        <w:t xml:space="preserve">. </w:t>
      </w:r>
      <w:r w:rsidRPr="00075BFF">
        <w:rPr>
          <w:rFonts w:cs="Arial"/>
        </w:rPr>
        <w:t xml:space="preserve">Používaná zařízení musí splňovat požadavky stanovené vyhláškou ČÚBP č. 48/1982 Sb. a souvisejícími bezpečnostními předpisy v platném znění. </w:t>
      </w:r>
      <w:r w:rsidRPr="00075BFF">
        <w:rPr>
          <w:rFonts w:cs="Arial"/>
        </w:rPr>
        <w:tab/>
      </w:r>
    </w:p>
    <w:p w:rsidR="00E95414" w:rsidRDefault="00E95414" w:rsidP="00E95414">
      <w:pPr>
        <w:pStyle w:val="Ltext"/>
      </w:pPr>
      <w:r w:rsidRPr="00075BFF">
        <w:t>Pro jednotlivé operace spojené s realizací stavby vypracuje zhotovitel technologický postup, ve kterém budou podrobně uvedeny a rozpracovány veškeré bezpečnostní opatření. Staveniště bude řádně označeno a ohrazeno, před vstupem nepovolaných osob, výkopy budou zajištěny před pádem osob. Při přejímce staveniště upřesní bezpečností technici dodavatelů podmínky zabezpečení pracovníků před úrazem v souladu se zákoníkem práce a příslušnými bezpečnostními předpisy.</w:t>
      </w:r>
    </w:p>
    <w:p w:rsidR="00AF64DF" w:rsidRDefault="00AF64DF" w:rsidP="00E95414">
      <w:pPr>
        <w:pStyle w:val="Ltext"/>
      </w:pPr>
    </w:p>
    <w:p w:rsidR="00E95414" w:rsidRDefault="00E95414" w:rsidP="00E95414">
      <w:pPr>
        <w:pStyle w:val="Ltext"/>
      </w:pPr>
      <w:r>
        <w:lastRenderedPageBreak/>
        <w:t>Požadavky na vypracování plánu BOZP (nutnost zpracování plánu BOZP):</w:t>
      </w:r>
    </w:p>
    <w:p w:rsidR="00E95414" w:rsidRDefault="00E95414" w:rsidP="00AF64DF">
      <w:pPr>
        <w:pStyle w:val="Odstavecseseznamem"/>
        <w:numPr>
          <w:ilvl w:val="0"/>
          <w:numId w:val="41"/>
        </w:numPr>
        <w:spacing w:before="120" w:after="120" w:line="300" w:lineRule="auto"/>
        <w:ind w:left="1003" w:hanging="357"/>
        <w:jc w:val="both"/>
        <w:rPr>
          <w:rFonts w:ascii="Arial" w:hAnsi="Arial"/>
        </w:rPr>
      </w:pPr>
      <w:r w:rsidRPr="005C6F75">
        <w:rPr>
          <w:rFonts w:ascii="Arial" w:hAnsi="Arial"/>
        </w:rPr>
        <w:t xml:space="preserve">Na stavbě </w:t>
      </w:r>
      <w:r w:rsidRPr="005C6F75">
        <w:rPr>
          <w:rFonts w:ascii="Arial" w:hAnsi="Arial"/>
          <w:u w:val="single"/>
        </w:rPr>
        <w:t>budou</w:t>
      </w:r>
      <w:r w:rsidRPr="005C6F75">
        <w:rPr>
          <w:rFonts w:ascii="Arial" w:hAnsi="Arial"/>
        </w:rPr>
        <w:t xml:space="preserve"> prováděny práce a činnosti vystavující fyzickou osobu zvýšenému ohrožení života nebo poškození zdraví, při jejichž provádění vzniká povinnost zpracovat plán BOZP (Příloha č. 5 k nařízení vlády č. 591/2006 Sb.).</w:t>
      </w:r>
      <w:r>
        <w:rPr>
          <w:rFonts w:ascii="Arial" w:hAnsi="Arial"/>
        </w:rPr>
        <w:t xml:space="preserve"> Jedná se o práci vykonávanou v ochranném pásmu technického vybavení. </w:t>
      </w:r>
    </w:p>
    <w:p w:rsidR="00E95414" w:rsidRPr="005C6F75" w:rsidRDefault="00E95414" w:rsidP="00AF64DF">
      <w:pPr>
        <w:pStyle w:val="Odstavecseseznamem"/>
        <w:numPr>
          <w:ilvl w:val="0"/>
          <w:numId w:val="41"/>
        </w:numPr>
        <w:spacing w:before="120" w:after="120" w:line="300" w:lineRule="auto"/>
        <w:ind w:left="1003" w:hanging="357"/>
        <w:jc w:val="both"/>
        <w:rPr>
          <w:rFonts w:ascii="Arial" w:hAnsi="Arial"/>
        </w:rPr>
      </w:pPr>
      <w:r>
        <w:rPr>
          <w:rFonts w:ascii="Arial" w:hAnsi="Arial"/>
        </w:rPr>
        <w:t xml:space="preserve">Z hlediska rozsahu stavby budou práce prováděny </w:t>
      </w:r>
      <w:r w:rsidRPr="005C6F75">
        <w:rPr>
          <w:rFonts w:ascii="Arial" w:hAnsi="Arial"/>
          <w:u w:val="single"/>
        </w:rPr>
        <w:t>déle než 30 dnů</w:t>
      </w:r>
      <w:r>
        <w:rPr>
          <w:rFonts w:ascii="Arial" w:hAnsi="Arial"/>
        </w:rPr>
        <w:t xml:space="preserve"> a na stavbě bude pracovat </w:t>
      </w:r>
      <w:r w:rsidRPr="005C6F75">
        <w:rPr>
          <w:rFonts w:ascii="Arial" w:hAnsi="Arial"/>
          <w:u w:val="single"/>
        </w:rPr>
        <w:t>méně než 20 osob</w:t>
      </w:r>
      <w:r>
        <w:rPr>
          <w:rFonts w:ascii="Arial" w:hAnsi="Arial"/>
          <w:u w:val="single"/>
        </w:rPr>
        <w:t xml:space="preserve"> </w:t>
      </w:r>
      <w:r w:rsidRPr="005C6F75">
        <w:rPr>
          <w:rFonts w:ascii="Arial" w:hAnsi="Arial"/>
        </w:rPr>
        <w:t xml:space="preserve">a nepředpokládá se překročení </w:t>
      </w:r>
      <w:r>
        <w:rPr>
          <w:rFonts w:ascii="Arial" w:hAnsi="Arial"/>
        </w:rPr>
        <w:t>celkového objemu prací 500 dnů na jednu osobu.</w:t>
      </w:r>
    </w:p>
    <w:p w:rsidR="00E95414" w:rsidRPr="00E95414" w:rsidRDefault="00E95414" w:rsidP="00AF64DF">
      <w:pPr>
        <w:pStyle w:val="Odstavecseseznamem"/>
        <w:numPr>
          <w:ilvl w:val="0"/>
          <w:numId w:val="41"/>
        </w:numPr>
        <w:spacing w:before="120" w:after="120" w:line="300" w:lineRule="auto"/>
        <w:ind w:left="1003" w:hanging="357"/>
        <w:jc w:val="both"/>
        <w:rPr>
          <w:rFonts w:ascii="Arial" w:hAnsi="Arial"/>
        </w:rPr>
      </w:pPr>
      <w:r>
        <w:rPr>
          <w:rFonts w:ascii="Arial" w:hAnsi="Arial"/>
        </w:rPr>
        <w:t xml:space="preserve">Stavbu bude realizovat </w:t>
      </w:r>
      <w:r w:rsidRPr="005C6F75">
        <w:rPr>
          <w:rFonts w:ascii="Arial" w:hAnsi="Arial"/>
          <w:u w:val="single"/>
        </w:rPr>
        <w:t>více zhotovitelů</w:t>
      </w:r>
      <w:r>
        <w:rPr>
          <w:rFonts w:ascii="Arial" w:hAnsi="Arial"/>
        </w:rPr>
        <w:t>.</w:t>
      </w:r>
    </w:p>
    <w:p w:rsidR="00D4468E" w:rsidRPr="00A11B59" w:rsidRDefault="00D4468E" w:rsidP="00D4468E">
      <w:pPr>
        <w:pStyle w:val="Lnadpis4"/>
        <w:spacing w:after="0"/>
      </w:pPr>
      <w:bookmarkStart w:id="109" w:name="_Toc530726702"/>
      <w:r w:rsidRPr="00A11B59">
        <w:t>B.</w:t>
      </w:r>
      <w:r>
        <w:t>8</w:t>
      </w:r>
      <w:r w:rsidRPr="00A11B59">
        <w:t>.1.</w:t>
      </w:r>
      <w:r>
        <w:t>l)</w:t>
      </w:r>
      <w:r w:rsidRPr="00A11B59">
        <w:t xml:space="preserve"> </w:t>
      </w:r>
      <w:r>
        <w:t>Úpravy pro bezbariérové užívání výstavbou dotčených staveb</w:t>
      </w:r>
      <w:bookmarkEnd w:id="109"/>
    </w:p>
    <w:p w:rsidR="00D4468E" w:rsidRPr="00E95414" w:rsidRDefault="00E95414" w:rsidP="00D4468E">
      <w:pPr>
        <w:pStyle w:val="Ltext"/>
        <w:spacing w:before="0"/>
        <w:ind w:firstLine="425"/>
        <w:rPr>
          <w:rFonts w:cs="Arial"/>
        </w:rPr>
      </w:pPr>
      <w:r w:rsidRPr="00E95414">
        <w:rPr>
          <w:rFonts w:cs="Arial"/>
        </w:rPr>
        <w:t>Výstavbou nebudou dotčeny stavby, které by vyžadovaly úpravy pro jejich bezbariérové užívání</w:t>
      </w:r>
      <w:r w:rsidR="00D4468E" w:rsidRPr="00E95414">
        <w:rPr>
          <w:rFonts w:cs="Arial"/>
        </w:rPr>
        <w:t>.</w:t>
      </w:r>
    </w:p>
    <w:p w:rsidR="00D4468E" w:rsidRPr="00A11B59" w:rsidRDefault="00D4468E" w:rsidP="00D4468E">
      <w:pPr>
        <w:pStyle w:val="Lnadpis4"/>
        <w:spacing w:after="0"/>
      </w:pPr>
      <w:bookmarkStart w:id="110" w:name="_Toc530726703"/>
      <w:r w:rsidRPr="00A11B59">
        <w:t>B.</w:t>
      </w:r>
      <w:r>
        <w:t>8</w:t>
      </w:r>
      <w:r w:rsidRPr="00A11B59">
        <w:t>.1.</w:t>
      </w:r>
      <w:r>
        <w:t>m)</w:t>
      </w:r>
      <w:r w:rsidRPr="00A11B59">
        <w:t xml:space="preserve"> </w:t>
      </w:r>
      <w:r>
        <w:t>Zásady pro dopravní inženýrská opatření</w:t>
      </w:r>
      <w:bookmarkEnd w:id="110"/>
    </w:p>
    <w:p w:rsidR="00D4468E" w:rsidRPr="00A564F3" w:rsidRDefault="00654E54" w:rsidP="00A564F3">
      <w:pPr>
        <w:pStyle w:val="Ltext"/>
      </w:pPr>
      <w:r w:rsidRPr="00A564F3">
        <w:t xml:space="preserve">Stavbu je potřeba uskutečnit při částečném zúžení komunikací přilehlých k řešeným </w:t>
      </w:r>
      <w:r w:rsidR="00A564F3" w:rsidRPr="00A564F3">
        <w:t>parkovacím plochám. Realizace parkovacích ploch se předpokládá při zúžení přilehlých částí vozovek na jeden jízdní pruh, s tím, že parkoviště – část 1 (SO 101) by bylo realizováno ve dvou fázích (s délkou pracovních míst cca á 30 m) a parkoviště – část 2 (SO 102) by bylo realizováno v jedné fázi (s délkou pracovního místa cca á 30 m). Sestava přechodných značení v místě stavby při omezení délek pracovních míst vycház</w:t>
      </w:r>
      <w:r w:rsidR="00AF64DF">
        <w:t>í</w:t>
      </w:r>
      <w:r w:rsidR="00A564F3" w:rsidRPr="00A564F3">
        <w:t xml:space="preserve"> z typového schématu B/2 předpisu TP 66.</w:t>
      </w:r>
    </w:p>
    <w:p w:rsidR="00D4468E" w:rsidRPr="00A11B59" w:rsidRDefault="00D4468E" w:rsidP="00D4468E">
      <w:pPr>
        <w:pStyle w:val="Lnadpis4"/>
        <w:spacing w:after="0"/>
      </w:pPr>
      <w:bookmarkStart w:id="111" w:name="_Toc530726704"/>
      <w:r w:rsidRPr="00A11B59">
        <w:t>B.</w:t>
      </w:r>
      <w:r>
        <w:t>8</w:t>
      </w:r>
      <w:r w:rsidRPr="00A11B59">
        <w:t>.1.</w:t>
      </w:r>
      <w:r>
        <w:t>n)</w:t>
      </w:r>
      <w:r w:rsidRPr="00A11B59">
        <w:t xml:space="preserve"> </w:t>
      </w:r>
      <w:r>
        <w:t>Stanovení speciálních podmínek pro provádění stavby</w:t>
      </w:r>
      <w:bookmarkEnd w:id="111"/>
    </w:p>
    <w:p w:rsidR="00654E54" w:rsidRPr="00A07077" w:rsidRDefault="00654E54" w:rsidP="00654E54">
      <w:pPr>
        <w:pStyle w:val="Ltext"/>
        <w:spacing w:before="0"/>
        <w:ind w:firstLine="425"/>
        <w:rPr>
          <w:rFonts w:cs="Arial"/>
        </w:rPr>
      </w:pPr>
      <w:r w:rsidRPr="00A07077">
        <w:rPr>
          <w:rFonts w:cs="Arial"/>
        </w:rPr>
        <w:t>Stavba je bez speciálních podmínek nutných k jejímu provádění.</w:t>
      </w:r>
    </w:p>
    <w:p w:rsidR="00D4468E" w:rsidRPr="00A11B59" w:rsidRDefault="00D4468E" w:rsidP="00D4468E">
      <w:pPr>
        <w:pStyle w:val="Lnadpis4"/>
        <w:spacing w:after="0"/>
      </w:pPr>
      <w:bookmarkStart w:id="112" w:name="_Toc530726705"/>
      <w:r w:rsidRPr="00A11B59">
        <w:t>B.</w:t>
      </w:r>
      <w:r>
        <w:t>8</w:t>
      </w:r>
      <w:r w:rsidRPr="00A11B59">
        <w:t>.1.</w:t>
      </w:r>
      <w:r>
        <w:t>o)</w:t>
      </w:r>
      <w:r w:rsidRPr="00A11B59">
        <w:t xml:space="preserve"> </w:t>
      </w:r>
      <w:r>
        <w:t>Zařízení staveniště</w:t>
      </w:r>
      <w:bookmarkEnd w:id="112"/>
    </w:p>
    <w:p w:rsidR="00E95414" w:rsidRDefault="00E95414" w:rsidP="00E95414">
      <w:pPr>
        <w:pStyle w:val="Ltext"/>
      </w:pPr>
      <w:r w:rsidRPr="00E95414">
        <w:rPr>
          <w:rFonts w:cs="Arial"/>
        </w:rPr>
        <w:t xml:space="preserve">Zařízení staveniště bude bez výrobních objektů, sociální vybavení bude zahrnovat toalety, provozní objekty (kancelář) nejsou předpokládány. </w:t>
      </w:r>
      <w:r w:rsidR="00AF64DF">
        <w:rPr>
          <w:rFonts w:cs="Arial"/>
        </w:rPr>
        <w:t xml:space="preserve">Skladovací a manipulační plochy budou umístěny v uzavřených částech komunikací a přímo v prostoru realizovaných stavebních objektů. </w:t>
      </w:r>
      <w:r w:rsidRPr="00E95414">
        <w:t xml:space="preserve">Příjezd na pracoviště bude zajišťovat zhotovitel každý pracovní den, po skončení směny pracovníci stavbu opustí, převlékání </w:t>
      </w:r>
      <w:r>
        <w:t>pracovníků a očista bude řešena zhotovitelem ve svých prostorách (mimostaveništní ZS). Stravování a ubytování pracovníků si zajistí zhotovitel.</w:t>
      </w:r>
      <w:r w:rsidRPr="00992432">
        <w:t xml:space="preserve"> </w:t>
      </w:r>
      <w:r w:rsidRPr="008F1228">
        <w:t>Vstup na staveniště je potřeba zabezpečit proti vstupu nepovolaných osob, v exponovaných místech umístěním mobilních zábran (přenosného oplocení), případně na méně exponovaných místech pomocí výstražné pásky.</w:t>
      </w:r>
    </w:p>
    <w:p w:rsidR="00D4468E" w:rsidRPr="00A11B59" w:rsidRDefault="00D4468E" w:rsidP="00D4468E">
      <w:pPr>
        <w:pStyle w:val="Lnadpis4"/>
        <w:spacing w:after="0"/>
      </w:pPr>
      <w:bookmarkStart w:id="113" w:name="_Toc530726706"/>
      <w:r w:rsidRPr="00A11B59">
        <w:t>B.</w:t>
      </w:r>
      <w:r>
        <w:t>8</w:t>
      </w:r>
      <w:r w:rsidRPr="00A11B59">
        <w:t>.1.</w:t>
      </w:r>
      <w:r>
        <w:t>p)</w:t>
      </w:r>
      <w:r w:rsidRPr="00A11B59">
        <w:t xml:space="preserve"> </w:t>
      </w:r>
      <w:r>
        <w:t>Postup výstavby, rozhodující dílčí termíny</w:t>
      </w:r>
      <w:bookmarkEnd w:id="113"/>
    </w:p>
    <w:p w:rsidR="00E95414" w:rsidRPr="00E0219E" w:rsidRDefault="00E95414" w:rsidP="00E95414">
      <w:pPr>
        <w:pStyle w:val="Ltext"/>
      </w:pPr>
      <w:bookmarkStart w:id="114" w:name="_Hlk499047445"/>
      <w:r w:rsidRPr="00E0219E">
        <w:t>Předpokládaný termín zahájení stavby rok 201</w:t>
      </w:r>
      <w:r>
        <w:t>9</w:t>
      </w:r>
      <w:r w:rsidRPr="00E0219E">
        <w:t>, v závislosti na rozpočtových možnostech objednatele</w:t>
      </w:r>
      <w:r w:rsidRPr="00E0219E">
        <w:rPr>
          <w:rFonts w:cs="Arial"/>
        </w:rPr>
        <w:t>.</w:t>
      </w:r>
      <w:r w:rsidRPr="00E0219E">
        <w:t xml:space="preserve"> Přesný termín zahájení stavebních prací bude součástí smlouvy o dílo, uzavřené mezi investorem a </w:t>
      </w:r>
      <w:r w:rsidR="00AF64DF">
        <w:t xml:space="preserve">vybraným </w:t>
      </w:r>
      <w:r w:rsidRPr="00E0219E">
        <w:t>zhotovitelem stavby.</w:t>
      </w:r>
    </w:p>
    <w:p w:rsidR="00E95414" w:rsidRDefault="00E95414" w:rsidP="00E95414">
      <w:pPr>
        <w:pStyle w:val="Ltext"/>
      </w:pPr>
      <w:r>
        <w:t xml:space="preserve">Předpokládaná doba realizace stavby </w:t>
      </w:r>
      <w:r w:rsidR="000727CD">
        <w:t>3</w:t>
      </w:r>
      <w:r>
        <w:t xml:space="preserve"> měsíce. Z hlediska realizace a koordinace se jedná o stavbu jednoduchou.</w:t>
      </w:r>
      <w:bookmarkEnd w:id="114"/>
    </w:p>
    <w:p w:rsidR="000D14C1" w:rsidRPr="00260255" w:rsidRDefault="000D14C1" w:rsidP="000D14C1">
      <w:pPr>
        <w:pStyle w:val="Ltext"/>
      </w:pPr>
      <w:r w:rsidRPr="00260255">
        <w:rPr>
          <w:rFonts w:cs="Arial"/>
        </w:rPr>
        <w:t>V rámci realizace stavby se</w:t>
      </w:r>
      <w:r w:rsidRPr="00260255">
        <w:t xml:space="preserve"> předpokládá tento stavení postup:</w:t>
      </w:r>
    </w:p>
    <w:p w:rsidR="000D14C1" w:rsidRPr="00E40180" w:rsidRDefault="000D14C1" w:rsidP="000D14C1">
      <w:pPr>
        <w:pStyle w:val="Ltext"/>
        <w:numPr>
          <w:ilvl w:val="0"/>
          <w:numId w:val="45"/>
        </w:numPr>
        <w:rPr>
          <w:u w:val="single"/>
        </w:rPr>
      </w:pPr>
      <w:r w:rsidRPr="00E40180">
        <w:rPr>
          <w:u w:val="single"/>
        </w:rPr>
        <w:t>Přípravná fáze:</w:t>
      </w:r>
    </w:p>
    <w:p w:rsidR="000D14C1" w:rsidRDefault="000D14C1" w:rsidP="000D14C1">
      <w:pPr>
        <w:pStyle w:val="Ltext"/>
        <w:ind w:left="644" w:firstLine="0"/>
      </w:pPr>
      <w:r w:rsidRPr="00E40180">
        <w:t xml:space="preserve">Osazení dočasného dopravního značení, </w:t>
      </w:r>
      <w:r>
        <w:t>p</w:t>
      </w:r>
      <w:r w:rsidRPr="00E40180">
        <w:t xml:space="preserve">říprava staveniště (vytyčení inženýrských sítí, úprava ploch pro zařízení staveniště apod.) </w:t>
      </w:r>
    </w:p>
    <w:p w:rsidR="00AF64DF" w:rsidRPr="00E40180" w:rsidRDefault="00AF64DF" w:rsidP="000D14C1">
      <w:pPr>
        <w:pStyle w:val="Ltext"/>
        <w:ind w:left="644" w:firstLine="0"/>
      </w:pPr>
    </w:p>
    <w:p w:rsidR="000D14C1" w:rsidRPr="00B841DE" w:rsidRDefault="000D14C1" w:rsidP="000D14C1">
      <w:pPr>
        <w:pStyle w:val="Ltext"/>
        <w:numPr>
          <w:ilvl w:val="0"/>
          <w:numId w:val="44"/>
        </w:numPr>
        <w:ind w:left="709" w:hanging="425"/>
        <w:rPr>
          <w:u w:val="single"/>
        </w:rPr>
      </w:pPr>
      <w:r w:rsidRPr="00B841DE">
        <w:rPr>
          <w:u w:val="single"/>
        </w:rPr>
        <w:lastRenderedPageBreak/>
        <w:t>Hlavní fáze stavby:</w:t>
      </w:r>
    </w:p>
    <w:p w:rsidR="000D14C1" w:rsidRPr="00B841DE" w:rsidRDefault="000D14C1" w:rsidP="000D14C1">
      <w:pPr>
        <w:pStyle w:val="Ltext"/>
        <w:ind w:left="644" w:firstLine="0"/>
      </w:pPr>
      <w:r>
        <w:t>Realizace vlastní stavby parkovací plochy (odstranění terénu po úroveň zemní pláně parkoviště, provedení konstrukční skladby parkovací ploch s povrchem ze zámkové dlažby a jízdního pásu parkoviště s asfaltobetonovým povrchem) a souvisejícího objektu veřejného osvětlení</w:t>
      </w:r>
      <w:r w:rsidRPr="00B841DE">
        <w:t xml:space="preserve">. </w:t>
      </w:r>
    </w:p>
    <w:p w:rsidR="000D14C1" w:rsidRPr="00B841DE" w:rsidRDefault="000D14C1" w:rsidP="000D14C1">
      <w:pPr>
        <w:pStyle w:val="Ltext"/>
        <w:numPr>
          <w:ilvl w:val="0"/>
          <w:numId w:val="44"/>
        </w:numPr>
        <w:ind w:left="567" w:hanging="283"/>
        <w:rPr>
          <w:u w:val="single"/>
        </w:rPr>
      </w:pPr>
      <w:r w:rsidRPr="00B841DE">
        <w:rPr>
          <w:u w:val="single"/>
        </w:rPr>
        <w:t>Dokončovací práce:</w:t>
      </w:r>
      <w:r w:rsidRPr="00B841DE">
        <w:t xml:space="preserve"> konečné úpravy terénu (ohumusování + zatravnění), odstranění přechodného dopravního značení.</w:t>
      </w:r>
    </w:p>
    <w:p w:rsidR="000D14C1" w:rsidRDefault="000D14C1" w:rsidP="000D14C1">
      <w:pPr>
        <w:pStyle w:val="Ltext"/>
        <w:spacing w:before="0"/>
        <w:ind w:firstLine="425"/>
        <w:rPr>
          <w:color w:val="FF0000"/>
        </w:rPr>
      </w:pPr>
    </w:p>
    <w:p w:rsidR="00E95414" w:rsidRPr="00753ABF" w:rsidRDefault="00E95414" w:rsidP="00D4468E">
      <w:pPr>
        <w:pStyle w:val="Ltext"/>
        <w:spacing w:before="0"/>
        <w:ind w:firstLine="425"/>
        <w:rPr>
          <w:rFonts w:cs="Arial"/>
          <w:color w:val="FF0000"/>
        </w:rPr>
      </w:pPr>
    </w:p>
    <w:bookmarkEnd w:id="10"/>
    <w:p w:rsidR="00391841" w:rsidRDefault="00391841" w:rsidP="00391841">
      <w:pPr>
        <w:pStyle w:val="Ltext"/>
        <w:ind w:firstLine="0"/>
        <w:rPr>
          <w:color w:val="FF0000"/>
        </w:rPr>
      </w:pPr>
    </w:p>
    <w:sectPr w:rsidR="00391841" w:rsidSect="009775B3">
      <w:footerReference w:type="even" r:id="rId17"/>
      <w:footerReference w:type="default" r:id="rId18"/>
      <w:pgSz w:w="11906" w:h="16838"/>
      <w:pgMar w:top="1418" w:right="991" w:bottom="1560" w:left="1701" w:header="708" w:footer="1134"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D14C1" w:rsidRDefault="000D14C1">
      <w:r>
        <w:separator/>
      </w:r>
    </w:p>
  </w:endnote>
  <w:endnote w:type="continuationSeparator" w:id="0">
    <w:p w:rsidR="000D14C1" w:rsidRDefault="000D14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D14C1" w:rsidRDefault="000D14C1" w:rsidP="007C13ED">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1</w:t>
    </w:r>
    <w:r>
      <w:rPr>
        <w:rStyle w:val="slostrnky"/>
      </w:rPr>
      <w:fldChar w:fldCharType="end"/>
    </w:r>
  </w:p>
  <w:p w:rsidR="000D14C1" w:rsidRDefault="000D14C1">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D14C1" w:rsidRDefault="000D14C1" w:rsidP="007C13ED">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sidR="00AF64DF">
      <w:rPr>
        <w:rStyle w:val="slostrnky"/>
        <w:noProof/>
      </w:rPr>
      <w:t>6</w:t>
    </w:r>
    <w:r>
      <w:rPr>
        <w:rStyle w:val="slostrnky"/>
      </w:rPr>
      <w:fldChar w:fldCharType="end"/>
    </w:r>
  </w:p>
  <w:p w:rsidR="000D14C1" w:rsidRDefault="000D14C1">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D14C1" w:rsidRDefault="000D14C1">
      <w:r>
        <w:separator/>
      </w:r>
    </w:p>
  </w:footnote>
  <w:footnote w:type="continuationSeparator" w:id="0">
    <w:p w:rsidR="000D14C1" w:rsidRDefault="000D14C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CF7368"/>
    <w:multiLevelType w:val="hybridMultilevel"/>
    <w:tmpl w:val="49E2C1C6"/>
    <w:lvl w:ilvl="0" w:tplc="325C7650">
      <w:numFmt w:val="bullet"/>
      <w:lvlText w:val="-"/>
      <w:lvlJc w:val="left"/>
      <w:pPr>
        <w:ind w:left="1065" w:hanging="360"/>
      </w:pPr>
      <w:rPr>
        <w:rFonts w:ascii="Arial" w:eastAsia="Times New Roman" w:hAnsi="Arial" w:cs="Arial" w:hint="default"/>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1" w15:restartNumberingAfterBreak="0">
    <w:nsid w:val="05077C48"/>
    <w:multiLevelType w:val="hybridMultilevel"/>
    <w:tmpl w:val="24A2A0D6"/>
    <w:lvl w:ilvl="0" w:tplc="E9E2003A">
      <w:start w:val="1"/>
      <w:numFmt w:val="bullet"/>
      <w:lvlText w:val=""/>
      <w:lvlJc w:val="left"/>
      <w:pPr>
        <w:ind w:left="1004" w:hanging="360"/>
      </w:pPr>
      <w:rPr>
        <w:rFonts w:ascii="Wingdings" w:eastAsia="Times New Roman" w:hAnsi="Wingdings" w:cs="Times New Roman"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2" w15:restartNumberingAfterBreak="0">
    <w:nsid w:val="082E0C2A"/>
    <w:multiLevelType w:val="hybridMultilevel"/>
    <w:tmpl w:val="0D745E00"/>
    <w:lvl w:ilvl="0" w:tplc="87182334">
      <w:start w:val="40"/>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9B94081"/>
    <w:multiLevelType w:val="hybridMultilevel"/>
    <w:tmpl w:val="50180F02"/>
    <w:lvl w:ilvl="0" w:tplc="AA0ACC0E">
      <w:start w:val="1"/>
      <w:numFmt w:val="lowerLetter"/>
      <w:pStyle w:val="Lnadpis3"/>
      <w:lvlText w:val="%1)"/>
      <w:lvlJc w:val="left"/>
      <w:pPr>
        <w:ind w:left="2700" w:hanging="360"/>
      </w:pPr>
    </w:lvl>
    <w:lvl w:ilvl="1" w:tplc="20384B54">
      <w:numFmt w:val="bullet"/>
      <w:lvlText w:val="•"/>
      <w:lvlJc w:val="left"/>
      <w:pPr>
        <w:ind w:left="3765" w:hanging="705"/>
      </w:pPr>
      <w:rPr>
        <w:rFonts w:ascii="Arial" w:eastAsia="Times New Roman" w:hAnsi="Arial" w:cs="Arial" w:hint="default"/>
      </w:rPr>
    </w:lvl>
    <w:lvl w:ilvl="2" w:tplc="0405001B" w:tentative="1">
      <w:start w:val="1"/>
      <w:numFmt w:val="lowerRoman"/>
      <w:lvlText w:val="%3."/>
      <w:lvlJc w:val="right"/>
      <w:pPr>
        <w:ind w:left="4140" w:hanging="180"/>
      </w:pPr>
    </w:lvl>
    <w:lvl w:ilvl="3" w:tplc="0405000F">
      <w:start w:val="1"/>
      <w:numFmt w:val="decimal"/>
      <w:lvlText w:val="%4."/>
      <w:lvlJc w:val="left"/>
      <w:pPr>
        <w:ind w:left="4860" w:hanging="360"/>
      </w:pPr>
    </w:lvl>
    <w:lvl w:ilvl="4" w:tplc="04050019" w:tentative="1">
      <w:start w:val="1"/>
      <w:numFmt w:val="lowerLetter"/>
      <w:lvlText w:val="%5."/>
      <w:lvlJc w:val="left"/>
      <w:pPr>
        <w:ind w:left="5580" w:hanging="360"/>
      </w:pPr>
    </w:lvl>
    <w:lvl w:ilvl="5" w:tplc="0405001B" w:tentative="1">
      <w:start w:val="1"/>
      <w:numFmt w:val="lowerRoman"/>
      <w:lvlText w:val="%6."/>
      <w:lvlJc w:val="right"/>
      <w:pPr>
        <w:ind w:left="6300" w:hanging="180"/>
      </w:pPr>
    </w:lvl>
    <w:lvl w:ilvl="6" w:tplc="0405000F" w:tentative="1">
      <w:start w:val="1"/>
      <w:numFmt w:val="decimal"/>
      <w:lvlText w:val="%7."/>
      <w:lvlJc w:val="left"/>
      <w:pPr>
        <w:ind w:left="7020" w:hanging="360"/>
      </w:pPr>
    </w:lvl>
    <w:lvl w:ilvl="7" w:tplc="04050019" w:tentative="1">
      <w:start w:val="1"/>
      <w:numFmt w:val="lowerLetter"/>
      <w:lvlText w:val="%8."/>
      <w:lvlJc w:val="left"/>
      <w:pPr>
        <w:ind w:left="7740" w:hanging="360"/>
      </w:pPr>
    </w:lvl>
    <w:lvl w:ilvl="8" w:tplc="0405001B" w:tentative="1">
      <w:start w:val="1"/>
      <w:numFmt w:val="lowerRoman"/>
      <w:lvlText w:val="%9."/>
      <w:lvlJc w:val="right"/>
      <w:pPr>
        <w:ind w:left="8460" w:hanging="180"/>
      </w:pPr>
    </w:lvl>
  </w:abstractNum>
  <w:abstractNum w:abstractNumId="4" w15:restartNumberingAfterBreak="0">
    <w:nsid w:val="0D065DA6"/>
    <w:multiLevelType w:val="hybridMultilevel"/>
    <w:tmpl w:val="34E6CC80"/>
    <w:lvl w:ilvl="0" w:tplc="D8C23994">
      <w:start w:val="7"/>
      <w:numFmt w:val="bullet"/>
      <w:lvlText w:val="-"/>
      <w:lvlJc w:val="left"/>
      <w:pPr>
        <w:ind w:left="644" w:hanging="360"/>
      </w:pPr>
      <w:rPr>
        <w:rFonts w:ascii="Arial" w:eastAsia="Times New Roman" w:hAnsi="Arial" w:cs="Arial"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5" w15:restartNumberingAfterBreak="0">
    <w:nsid w:val="100C570C"/>
    <w:multiLevelType w:val="hybridMultilevel"/>
    <w:tmpl w:val="9E9E7F9A"/>
    <w:lvl w:ilvl="0" w:tplc="04050001">
      <w:start w:val="1"/>
      <w:numFmt w:val="bullet"/>
      <w:lvlText w:val=""/>
      <w:lvlJc w:val="left"/>
      <w:pPr>
        <w:ind w:left="720" w:hanging="360"/>
      </w:pPr>
      <w:rPr>
        <w:rFonts w:ascii="Symbol" w:eastAsia="Times New Roman" w:hAnsi="Symbol"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0A3762D"/>
    <w:multiLevelType w:val="hybridMultilevel"/>
    <w:tmpl w:val="F23C6FEA"/>
    <w:lvl w:ilvl="0" w:tplc="B9B87D2E">
      <w:start w:val="20"/>
      <w:numFmt w:val="bullet"/>
      <w:lvlText w:val="-"/>
      <w:lvlJc w:val="left"/>
      <w:pPr>
        <w:ind w:left="644" w:hanging="360"/>
      </w:pPr>
      <w:rPr>
        <w:rFonts w:ascii="Arial" w:eastAsia="Times New Roman" w:hAnsi="Arial" w:hint="default"/>
      </w:rPr>
    </w:lvl>
    <w:lvl w:ilvl="1" w:tplc="04050003" w:tentative="1">
      <w:start w:val="1"/>
      <w:numFmt w:val="bullet"/>
      <w:lvlText w:val="o"/>
      <w:lvlJc w:val="left"/>
      <w:pPr>
        <w:ind w:left="1364" w:hanging="360"/>
      </w:pPr>
      <w:rPr>
        <w:rFonts w:ascii="Courier New" w:hAnsi="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7" w15:restartNumberingAfterBreak="0">
    <w:nsid w:val="11063D13"/>
    <w:multiLevelType w:val="hybridMultilevel"/>
    <w:tmpl w:val="AA981920"/>
    <w:lvl w:ilvl="0" w:tplc="04050005">
      <w:start w:val="1"/>
      <w:numFmt w:val="bullet"/>
      <w:lvlText w:val=""/>
      <w:lvlJc w:val="left"/>
      <w:pPr>
        <w:ind w:left="2770" w:hanging="360"/>
      </w:pPr>
      <w:rPr>
        <w:rFonts w:ascii="Wingdings" w:hAnsi="Wingdings" w:hint="default"/>
      </w:rPr>
    </w:lvl>
    <w:lvl w:ilvl="1" w:tplc="04050003" w:tentative="1">
      <w:start w:val="1"/>
      <w:numFmt w:val="bullet"/>
      <w:lvlText w:val="o"/>
      <w:lvlJc w:val="left"/>
      <w:pPr>
        <w:ind w:left="3490" w:hanging="360"/>
      </w:pPr>
      <w:rPr>
        <w:rFonts w:ascii="Courier New" w:hAnsi="Courier New" w:cs="Courier New" w:hint="default"/>
      </w:rPr>
    </w:lvl>
    <w:lvl w:ilvl="2" w:tplc="04050005" w:tentative="1">
      <w:start w:val="1"/>
      <w:numFmt w:val="bullet"/>
      <w:lvlText w:val=""/>
      <w:lvlJc w:val="left"/>
      <w:pPr>
        <w:ind w:left="4210" w:hanging="360"/>
      </w:pPr>
      <w:rPr>
        <w:rFonts w:ascii="Wingdings" w:hAnsi="Wingdings" w:hint="default"/>
      </w:rPr>
    </w:lvl>
    <w:lvl w:ilvl="3" w:tplc="04050001" w:tentative="1">
      <w:start w:val="1"/>
      <w:numFmt w:val="bullet"/>
      <w:lvlText w:val=""/>
      <w:lvlJc w:val="left"/>
      <w:pPr>
        <w:ind w:left="4930" w:hanging="360"/>
      </w:pPr>
      <w:rPr>
        <w:rFonts w:ascii="Symbol" w:hAnsi="Symbol" w:hint="default"/>
      </w:rPr>
    </w:lvl>
    <w:lvl w:ilvl="4" w:tplc="04050003" w:tentative="1">
      <w:start w:val="1"/>
      <w:numFmt w:val="bullet"/>
      <w:lvlText w:val="o"/>
      <w:lvlJc w:val="left"/>
      <w:pPr>
        <w:ind w:left="5650" w:hanging="360"/>
      </w:pPr>
      <w:rPr>
        <w:rFonts w:ascii="Courier New" w:hAnsi="Courier New" w:cs="Courier New" w:hint="default"/>
      </w:rPr>
    </w:lvl>
    <w:lvl w:ilvl="5" w:tplc="04050005" w:tentative="1">
      <w:start w:val="1"/>
      <w:numFmt w:val="bullet"/>
      <w:lvlText w:val=""/>
      <w:lvlJc w:val="left"/>
      <w:pPr>
        <w:ind w:left="6370" w:hanging="360"/>
      </w:pPr>
      <w:rPr>
        <w:rFonts w:ascii="Wingdings" w:hAnsi="Wingdings" w:hint="default"/>
      </w:rPr>
    </w:lvl>
    <w:lvl w:ilvl="6" w:tplc="04050001" w:tentative="1">
      <w:start w:val="1"/>
      <w:numFmt w:val="bullet"/>
      <w:lvlText w:val=""/>
      <w:lvlJc w:val="left"/>
      <w:pPr>
        <w:ind w:left="7090" w:hanging="360"/>
      </w:pPr>
      <w:rPr>
        <w:rFonts w:ascii="Symbol" w:hAnsi="Symbol" w:hint="default"/>
      </w:rPr>
    </w:lvl>
    <w:lvl w:ilvl="7" w:tplc="04050003" w:tentative="1">
      <w:start w:val="1"/>
      <w:numFmt w:val="bullet"/>
      <w:lvlText w:val="o"/>
      <w:lvlJc w:val="left"/>
      <w:pPr>
        <w:ind w:left="7810" w:hanging="360"/>
      </w:pPr>
      <w:rPr>
        <w:rFonts w:ascii="Courier New" w:hAnsi="Courier New" w:cs="Courier New" w:hint="default"/>
      </w:rPr>
    </w:lvl>
    <w:lvl w:ilvl="8" w:tplc="04050005" w:tentative="1">
      <w:start w:val="1"/>
      <w:numFmt w:val="bullet"/>
      <w:lvlText w:val=""/>
      <w:lvlJc w:val="left"/>
      <w:pPr>
        <w:ind w:left="8530" w:hanging="360"/>
      </w:pPr>
      <w:rPr>
        <w:rFonts w:ascii="Wingdings" w:hAnsi="Wingdings" w:hint="default"/>
      </w:rPr>
    </w:lvl>
  </w:abstractNum>
  <w:abstractNum w:abstractNumId="8" w15:restartNumberingAfterBreak="0">
    <w:nsid w:val="18715FF0"/>
    <w:multiLevelType w:val="hybridMultilevel"/>
    <w:tmpl w:val="A75012B0"/>
    <w:lvl w:ilvl="0" w:tplc="6C3C938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8831B84"/>
    <w:multiLevelType w:val="hybridMultilevel"/>
    <w:tmpl w:val="D9842032"/>
    <w:lvl w:ilvl="0" w:tplc="B76C59A8">
      <w:numFmt w:val="bullet"/>
      <w:lvlText w:val=""/>
      <w:lvlJc w:val="left"/>
      <w:pPr>
        <w:ind w:left="720" w:hanging="360"/>
      </w:pPr>
      <w:rPr>
        <w:rFonts w:ascii="Symbol" w:eastAsia="Times New Roman" w:hAnsi="Symbo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227E6FDE"/>
    <w:multiLevelType w:val="hybridMultilevel"/>
    <w:tmpl w:val="7DB8A3EC"/>
    <w:lvl w:ilvl="0" w:tplc="DC2C015C">
      <w:start w:val="1"/>
      <w:numFmt w:val="bullet"/>
      <w:lvlText w:val=""/>
      <w:lvlJc w:val="left"/>
      <w:pPr>
        <w:ind w:left="786" w:hanging="360"/>
      </w:pPr>
      <w:rPr>
        <w:rFonts w:ascii="Symbol" w:eastAsia="Times New Roman" w:hAnsi="Symbol" w:cs="Times New Roman" w:hint="default"/>
      </w:rPr>
    </w:lvl>
    <w:lvl w:ilvl="1" w:tplc="04050003">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1" w15:restartNumberingAfterBreak="0">
    <w:nsid w:val="240A41F5"/>
    <w:multiLevelType w:val="hybridMultilevel"/>
    <w:tmpl w:val="9B522F36"/>
    <w:lvl w:ilvl="0" w:tplc="4C26A9F4">
      <w:start w:val="1"/>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4464935"/>
    <w:multiLevelType w:val="hybridMultilevel"/>
    <w:tmpl w:val="4CF84450"/>
    <w:lvl w:ilvl="0" w:tplc="A4F27E2E">
      <w:start w:val="1"/>
      <w:numFmt w:val="bullet"/>
      <w:lvlText w:val=""/>
      <w:lvlJc w:val="left"/>
      <w:pPr>
        <w:ind w:left="786" w:hanging="360"/>
      </w:pPr>
      <w:rPr>
        <w:rFonts w:ascii="Arial" w:eastAsia="Times New Roman" w:hAnsi="Arial" w:cs="Aria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3" w15:restartNumberingAfterBreak="0">
    <w:nsid w:val="24AC1C7C"/>
    <w:multiLevelType w:val="hybridMultilevel"/>
    <w:tmpl w:val="15B295CE"/>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14" w15:restartNumberingAfterBreak="0">
    <w:nsid w:val="2A8270DD"/>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D8D4011"/>
    <w:multiLevelType w:val="hybridMultilevel"/>
    <w:tmpl w:val="7C9C05D6"/>
    <w:lvl w:ilvl="0" w:tplc="04050015">
      <w:start w:val="1"/>
      <w:numFmt w:val="upperLetter"/>
      <w:lvlText w:val="%1."/>
      <w:lvlJc w:val="left"/>
      <w:pPr>
        <w:ind w:left="2062"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2F144D82"/>
    <w:multiLevelType w:val="hybridMultilevel"/>
    <w:tmpl w:val="33D00EF6"/>
    <w:lvl w:ilvl="0" w:tplc="293EBB4E">
      <w:start w:val="1"/>
      <w:numFmt w:val="bullet"/>
      <w:lvlText w:val=""/>
      <w:lvlJc w:val="left"/>
      <w:pPr>
        <w:ind w:left="1068" w:hanging="360"/>
      </w:pPr>
      <w:rPr>
        <w:rFonts w:ascii="Wingdings" w:eastAsia="Times New Roman" w:hAnsi="Wingdings" w:cs="Times New Roman"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7" w15:restartNumberingAfterBreak="0">
    <w:nsid w:val="32DF4A1D"/>
    <w:multiLevelType w:val="hybridMultilevel"/>
    <w:tmpl w:val="D8BAE7D4"/>
    <w:lvl w:ilvl="0" w:tplc="04050013">
      <w:start w:val="1"/>
      <w:numFmt w:val="upperRoman"/>
      <w:lvlText w:val="%1."/>
      <w:lvlJc w:val="right"/>
      <w:pPr>
        <w:ind w:left="1004" w:hanging="360"/>
      </w:p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18" w15:restartNumberingAfterBreak="0">
    <w:nsid w:val="35733C40"/>
    <w:multiLevelType w:val="hybridMultilevel"/>
    <w:tmpl w:val="984C3518"/>
    <w:lvl w:ilvl="0" w:tplc="72324A30">
      <w:start w:val="1"/>
      <w:numFmt w:val="bullet"/>
      <w:lvlText w:val=""/>
      <w:lvlJc w:val="left"/>
      <w:pPr>
        <w:ind w:left="786" w:hanging="360"/>
      </w:pPr>
      <w:rPr>
        <w:rFonts w:ascii="Symbol" w:eastAsia="Times New Roman" w:hAnsi="Symbol" w:cs="Times New Roman"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9" w15:restartNumberingAfterBreak="0">
    <w:nsid w:val="390D6373"/>
    <w:multiLevelType w:val="hybridMultilevel"/>
    <w:tmpl w:val="0B646CC4"/>
    <w:lvl w:ilvl="0" w:tplc="5B08B398">
      <w:start w:val="1"/>
      <w:numFmt w:val="decimal"/>
      <w:pStyle w:val="Lnadpis2"/>
      <w:lvlText w:val="%1."/>
      <w:lvlJc w:val="left"/>
      <w:pPr>
        <w:ind w:left="720" w:hanging="360"/>
      </w:pPr>
    </w:lvl>
    <w:lvl w:ilvl="1" w:tplc="04050019" w:tentative="1">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3BAB5E26"/>
    <w:multiLevelType w:val="hybridMultilevel"/>
    <w:tmpl w:val="2BDCDE58"/>
    <w:lvl w:ilvl="0" w:tplc="08064A1A">
      <w:numFmt w:val="bullet"/>
      <w:lvlText w:val=""/>
      <w:lvlJc w:val="left"/>
      <w:pPr>
        <w:ind w:left="720" w:hanging="360"/>
      </w:pPr>
      <w:rPr>
        <w:rFonts w:ascii="Symbol" w:eastAsia="Times New Roman" w:hAnsi="Symbol" w:cs="Arial" w:hint="default"/>
        <w:b/>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3D5A6AB5"/>
    <w:multiLevelType w:val="hybridMultilevel"/>
    <w:tmpl w:val="869EC484"/>
    <w:lvl w:ilvl="0" w:tplc="9EE2C600">
      <w:start w:val="1"/>
      <w:numFmt w:val="lowerLetter"/>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22" w15:restartNumberingAfterBreak="0">
    <w:nsid w:val="3F166F70"/>
    <w:multiLevelType w:val="hybridMultilevel"/>
    <w:tmpl w:val="06FC68AA"/>
    <w:lvl w:ilvl="0" w:tplc="E6E0B696">
      <w:start w:val="2"/>
      <w:numFmt w:val="bullet"/>
      <w:lvlText w:val=""/>
      <w:lvlJc w:val="left"/>
      <w:pPr>
        <w:ind w:left="786" w:hanging="360"/>
      </w:pPr>
      <w:rPr>
        <w:rFonts w:ascii="Symbol" w:eastAsia="Times New Roman" w:hAnsi="Symbol" w:cs="Aria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23" w15:restartNumberingAfterBreak="0">
    <w:nsid w:val="4419337E"/>
    <w:multiLevelType w:val="hybridMultilevel"/>
    <w:tmpl w:val="57D87FD4"/>
    <w:lvl w:ilvl="0" w:tplc="6B7E4610">
      <w:start w:val="1"/>
      <w:numFmt w:val="bullet"/>
      <w:lvlText w:val=""/>
      <w:lvlJc w:val="left"/>
      <w:pPr>
        <w:ind w:left="644" w:hanging="360"/>
      </w:pPr>
      <w:rPr>
        <w:rFonts w:ascii="Symbol" w:eastAsia="Times New Roman" w:hAnsi="Symbol" w:cs="Times New Roman"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24" w15:restartNumberingAfterBreak="0">
    <w:nsid w:val="464C0CA0"/>
    <w:multiLevelType w:val="multilevel"/>
    <w:tmpl w:val="2946C264"/>
    <w:lvl w:ilvl="0">
      <w:start w:val="1"/>
      <w:numFmt w:val="decimal"/>
      <w:pStyle w:val="Nadpis1"/>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5" w15:restartNumberingAfterBreak="0">
    <w:nsid w:val="48650F28"/>
    <w:multiLevelType w:val="hybridMultilevel"/>
    <w:tmpl w:val="68C47F6C"/>
    <w:lvl w:ilvl="0" w:tplc="04050005">
      <w:start w:val="1"/>
      <w:numFmt w:val="bullet"/>
      <w:lvlText w:val=""/>
      <w:lvlJc w:val="left"/>
      <w:pPr>
        <w:ind w:left="2138" w:hanging="360"/>
      </w:pPr>
      <w:rPr>
        <w:rFonts w:ascii="Wingdings" w:hAnsi="Wingdings" w:hint="default"/>
      </w:rPr>
    </w:lvl>
    <w:lvl w:ilvl="1" w:tplc="04050003" w:tentative="1">
      <w:start w:val="1"/>
      <w:numFmt w:val="bullet"/>
      <w:lvlText w:val="o"/>
      <w:lvlJc w:val="left"/>
      <w:pPr>
        <w:ind w:left="2858" w:hanging="360"/>
      </w:pPr>
      <w:rPr>
        <w:rFonts w:ascii="Courier New" w:hAnsi="Courier New" w:cs="Courier New" w:hint="default"/>
      </w:rPr>
    </w:lvl>
    <w:lvl w:ilvl="2" w:tplc="04050005" w:tentative="1">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tentative="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26" w15:restartNumberingAfterBreak="0">
    <w:nsid w:val="48FB7777"/>
    <w:multiLevelType w:val="hybridMultilevel"/>
    <w:tmpl w:val="A368657C"/>
    <w:lvl w:ilvl="0" w:tplc="1A8CE9D2">
      <w:numFmt w:val="decimal"/>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27" w15:restartNumberingAfterBreak="0">
    <w:nsid w:val="4B23400B"/>
    <w:multiLevelType w:val="hybridMultilevel"/>
    <w:tmpl w:val="968023CE"/>
    <w:lvl w:ilvl="0" w:tplc="D8C2399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4C9F27DD"/>
    <w:multiLevelType w:val="hybridMultilevel"/>
    <w:tmpl w:val="F006C8F8"/>
    <w:lvl w:ilvl="0" w:tplc="04050001">
      <w:start w:val="1"/>
      <w:numFmt w:val="bullet"/>
      <w:lvlText w:val=""/>
      <w:lvlJc w:val="left"/>
      <w:pPr>
        <w:tabs>
          <w:tab w:val="num" w:pos="1068"/>
        </w:tabs>
        <w:ind w:left="1068" w:hanging="360"/>
      </w:pPr>
      <w:rPr>
        <w:rFonts w:ascii="Symbol" w:hAnsi="Symbol" w:hint="default"/>
      </w:rPr>
    </w:lvl>
    <w:lvl w:ilvl="1" w:tplc="04050003" w:tentative="1">
      <w:start w:val="1"/>
      <w:numFmt w:val="bullet"/>
      <w:lvlText w:val="o"/>
      <w:lvlJc w:val="left"/>
      <w:pPr>
        <w:tabs>
          <w:tab w:val="num" w:pos="1788"/>
        </w:tabs>
        <w:ind w:left="1788" w:hanging="360"/>
      </w:pPr>
      <w:rPr>
        <w:rFonts w:ascii="Courier New" w:hAnsi="Courier New" w:cs="Courier New" w:hint="default"/>
      </w:rPr>
    </w:lvl>
    <w:lvl w:ilvl="2" w:tplc="04050005" w:tentative="1">
      <w:start w:val="1"/>
      <w:numFmt w:val="bullet"/>
      <w:lvlText w:val=""/>
      <w:lvlJc w:val="left"/>
      <w:pPr>
        <w:tabs>
          <w:tab w:val="num" w:pos="2508"/>
        </w:tabs>
        <w:ind w:left="2508" w:hanging="360"/>
      </w:pPr>
      <w:rPr>
        <w:rFonts w:ascii="Wingdings" w:hAnsi="Wingdings" w:hint="default"/>
      </w:rPr>
    </w:lvl>
    <w:lvl w:ilvl="3" w:tplc="04050001" w:tentative="1">
      <w:start w:val="1"/>
      <w:numFmt w:val="bullet"/>
      <w:lvlText w:val=""/>
      <w:lvlJc w:val="left"/>
      <w:pPr>
        <w:tabs>
          <w:tab w:val="num" w:pos="3228"/>
        </w:tabs>
        <w:ind w:left="3228" w:hanging="360"/>
      </w:pPr>
      <w:rPr>
        <w:rFonts w:ascii="Symbol" w:hAnsi="Symbol" w:hint="default"/>
      </w:rPr>
    </w:lvl>
    <w:lvl w:ilvl="4" w:tplc="04050003" w:tentative="1">
      <w:start w:val="1"/>
      <w:numFmt w:val="bullet"/>
      <w:lvlText w:val="o"/>
      <w:lvlJc w:val="left"/>
      <w:pPr>
        <w:tabs>
          <w:tab w:val="num" w:pos="3948"/>
        </w:tabs>
        <w:ind w:left="3948" w:hanging="360"/>
      </w:pPr>
      <w:rPr>
        <w:rFonts w:ascii="Courier New" w:hAnsi="Courier New" w:cs="Courier New" w:hint="default"/>
      </w:rPr>
    </w:lvl>
    <w:lvl w:ilvl="5" w:tplc="04050005" w:tentative="1">
      <w:start w:val="1"/>
      <w:numFmt w:val="bullet"/>
      <w:lvlText w:val=""/>
      <w:lvlJc w:val="left"/>
      <w:pPr>
        <w:tabs>
          <w:tab w:val="num" w:pos="4668"/>
        </w:tabs>
        <w:ind w:left="4668" w:hanging="360"/>
      </w:pPr>
      <w:rPr>
        <w:rFonts w:ascii="Wingdings" w:hAnsi="Wingdings" w:hint="default"/>
      </w:rPr>
    </w:lvl>
    <w:lvl w:ilvl="6" w:tplc="04050001" w:tentative="1">
      <w:start w:val="1"/>
      <w:numFmt w:val="bullet"/>
      <w:lvlText w:val=""/>
      <w:lvlJc w:val="left"/>
      <w:pPr>
        <w:tabs>
          <w:tab w:val="num" w:pos="5388"/>
        </w:tabs>
        <w:ind w:left="5388" w:hanging="360"/>
      </w:pPr>
      <w:rPr>
        <w:rFonts w:ascii="Symbol" w:hAnsi="Symbol" w:hint="default"/>
      </w:rPr>
    </w:lvl>
    <w:lvl w:ilvl="7" w:tplc="04050003" w:tentative="1">
      <w:start w:val="1"/>
      <w:numFmt w:val="bullet"/>
      <w:lvlText w:val="o"/>
      <w:lvlJc w:val="left"/>
      <w:pPr>
        <w:tabs>
          <w:tab w:val="num" w:pos="6108"/>
        </w:tabs>
        <w:ind w:left="6108" w:hanging="360"/>
      </w:pPr>
      <w:rPr>
        <w:rFonts w:ascii="Courier New" w:hAnsi="Courier New" w:cs="Courier New" w:hint="default"/>
      </w:rPr>
    </w:lvl>
    <w:lvl w:ilvl="8" w:tplc="04050005" w:tentative="1">
      <w:start w:val="1"/>
      <w:numFmt w:val="bullet"/>
      <w:lvlText w:val=""/>
      <w:lvlJc w:val="left"/>
      <w:pPr>
        <w:tabs>
          <w:tab w:val="num" w:pos="6828"/>
        </w:tabs>
        <w:ind w:left="6828" w:hanging="360"/>
      </w:pPr>
      <w:rPr>
        <w:rFonts w:ascii="Wingdings" w:hAnsi="Wingdings" w:hint="default"/>
      </w:rPr>
    </w:lvl>
  </w:abstractNum>
  <w:abstractNum w:abstractNumId="29" w15:restartNumberingAfterBreak="0">
    <w:nsid w:val="4E9E4DEC"/>
    <w:multiLevelType w:val="hybridMultilevel"/>
    <w:tmpl w:val="ACDABA5A"/>
    <w:lvl w:ilvl="0" w:tplc="9EAA592E">
      <w:start w:val="1"/>
      <w:numFmt w:val="bullet"/>
      <w:lvlText w:val=""/>
      <w:lvlJc w:val="left"/>
      <w:pPr>
        <w:ind w:left="786" w:hanging="360"/>
      </w:pPr>
      <w:rPr>
        <w:rFonts w:ascii="Symbol" w:eastAsia="Times New Roman" w:hAnsi="Symbol" w:cs="Times New Roman"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30" w15:restartNumberingAfterBreak="0">
    <w:nsid w:val="4EF3075F"/>
    <w:multiLevelType w:val="hybridMultilevel"/>
    <w:tmpl w:val="EA18486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4F7D345A"/>
    <w:multiLevelType w:val="hybridMultilevel"/>
    <w:tmpl w:val="31F84F9C"/>
    <w:lvl w:ilvl="0" w:tplc="CC46274E">
      <w:start w:val="2"/>
      <w:numFmt w:val="bullet"/>
      <w:lvlText w:val="-"/>
      <w:lvlJc w:val="left"/>
      <w:pPr>
        <w:ind w:left="644" w:hanging="360"/>
      </w:pPr>
      <w:rPr>
        <w:rFonts w:ascii="Arial" w:eastAsia="Times New Roman" w:hAnsi="Arial" w:cs="Arial"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32" w15:restartNumberingAfterBreak="0">
    <w:nsid w:val="55043136"/>
    <w:multiLevelType w:val="hybridMultilevel"/>
    <w:tmpl w:val="7DEAEC4E"/>
    <w:lvl w:ilvl="0" w:tplc="FB92AFFA">
      <w:numFmt w:val="bullet"/>
      <w:lvlText w:val="-"/>
      <w:lvlJc w:val="left"/>
      <w:pPr>
        <w:ind w:left="644" w:hanging="360"/>
      </w:pPr>
      <w:rPr>
        <w:rFonts w:ascii="Arial" w:eastAsia="Times New Roman" w:hAnsi="Arial" w:cs="Arial"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33" w15:restartNumberingAfterBreak="0">
    <w:nsid w:val="5850461B"/>
    <w:multiLevelType w:val="hybridMultilevel"/>
    <w:tmpl w:val="35C0872C"/>
    <w:lvl w:ilvl="0" w:tplc="ECA0630C">
      <w:start w:val="2"/>
      <w:numFmt w:val="bullet"/>
      <w:lvlText w:val=""/>
      <w:lvlJc w:val="left"/>
      <w:pPr>
        <w:ind w:left="785" w:hanging="360"/>
      </w:pPr>
      <w:rPr>
        <w:rFonts w:ascii="Wingdings" w:eastAsia="Times New Roman" w:hAnsi="Wingdings" w:cs="Times New Roman" w:hint="default"/>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abstractNum w:abstractNumId="34" w15:restartNumberingAfterBreak="0">
    <w:nsid w:val="5A802430"/>
    <w:multiLevelType w:val="hybridMultilevel"/>
    <w:tmpl w:val="3B4C66C0"/>
    <w:lvl w:ilvl="0" w:tplc="EFB243E6">
      <w:start w:val="1"/>
      <w:numFmt w:val="upperRoman"/>
      <w:lvlText w:val="%1."/>
      <w:lvlJc w:val="left"/>
      <w:pPr>
        <w:ind w:left="1004" w:hanging="72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35" w15:restartNumberingAfterBreak="0">
    <w:nsid w:val="5E97075B"/>
    <w:multiLevelType w:val="singleLevel"/>
    <w:tmpl w:val="04050001"/>
    <w:lvl w:ilvl="0">
      <w:start w:val="1"/>
      <w:numFmt w:val="bullet"/>
      <w:lvlText w:val=""/>
      <w:lvlJc w:val="left"/>
      <w:pPr>
        <w:tabs>
          <w:tab w:val="num" w:pos="720"/>
        </w:tabs>
        <w:ind w:left="720" w:hanging="360"/>
      </w:pPr>
      <w:rPr>
        <w:rFonts w:ascii="Symbol" w:hAnsi="Symbol" w:hint="default"/>
      </w:rPr>
    </w:lvl>
  </w:abstractNum>
  <w:abstractNum w:abstractNumId="36" w15:restartNumberingAfterBreak="0">
    <w:nsid w:val="64F848F8"/>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37" w15:restartNumberingAfterBreak="0">
    <w:nsid w:val="69176462"/>
    <w:multiLevelType w:val="multilevel"/>
    <w:tmpl w:val="11FA07D8"/>
    <w:lvl w:ilvl="0">
      <w:start w:val="1"/>
      <w:numFmt w:val="upperLetter"/>
      <w:pStyle w:val="Lnadpis1"/>
      <w:lvlText w:val="%1."/>
      <w:lvlJc w:val="left"/>
      <w:pPr>
        <w:ind w:left="360" w:hanging="360"/>
      </w:pPr>
    </w:lvl>
    <w:lvl w:ilvl="1">
      <w:start w:val="1"/>
      <w:numFmt w:val="decimal"/>
      <w:lvlText w:val="%1.%2"/>
      <w:lvlJc w:val="left"/>
      <w:pPr>
        <w:tabs>
          <w:tab w:val="num" w:pos="576"/>
        </w:tabs>
        <w:ind w:left="576" w:hanging="576"/>
      </w:pPr>
    </w:lvl>
    <w:lvl w:ilvl="2">
      <w:start w:val="1"/>
      <w:numFmt w:val="decimal"/>
      <w:lvlText w:val="%1.%2.%3"/>
      <w:lvlJc w:val="left"/>
      <w:pPr>
        <w:tabs>
          <w:tab w:val="num" w:pos="1004"/>
        </w:tabs>
        <w:ind w:left="1004" w:hanging="720"/>
      </w:pPr>
    </w:lvl>
    <w:lvl w:ilvl="3">
      <w:start w:val="1"/>
      <w:numFmt w:val="decimal"/>
      <w:lvlText w:val="%1.%2.%3.%4"/>
      <w:lvlJc w:val="left"/>
      <w:pPr>
        <w:tabs>
          <w:tab w:val="num" w:pos="864"/>
        </w:tabs>
        <w:ind w:left="864" w:hanging="864"/>
      </w:pPr>
    </w:lvl>
    <w:lvl w:ilvl="4">
      <w:start w:val="1"/>
      <w:numFmt w:val="decimal"/>
      <w:pStyle w:val="Nadpis5"/>
      <w:lvlText w:val="%1.%2.%3.%4.%5"/>
      <w:lvlJc w:val="left"/>
      <w:pPr>
        <w:tabs>
          <w:tab w:val="num" w:pos="1008"/>
        </w:tabs>
        <w:ind w:left="1008" w:hanging="1008"/>
      </w:pPr>
    </w:lvl>
    <w:lvl w:ilvl="5">
      <w:start w:val="1"/>
      <w:numFmt w:val="decimal"/>
      <w:pStyle w:val="Nadpis6"/>
      <w:lvlText w:val="%1.%2.%3.%4.%5.%6"/>
      <w:lvlJc w:val="left"/>
      <w:pPr>
        <w:tabs>
          <w:tab w:val="num" w:pos="1152"/>
        </w:tabs>
        <w:ind w:left="1152" w:hanging="1152"/>
      </w:pPr>
    </w:lvl>
    <w:lvl w:ilvl="6">
      <w:start w:val="1"/>
      <w:numFmt w:val="decimal"/>
      <w:pStyle w:val="Nadpis7"/>
      <w:lvlText w:val="%1.%2.%3.%4.%5.%6.%7"/>
      <w:lvlJc w:val="left"/>
      <w:pPr>
        <w:tabs>
          <w:tab w:val="num" w:pos="1296"/>
        </w:tabs>
        <w:ind w:left="1296" w:hanging="1296"/>
      </w:pPr>
    </w:lvl>
    <w:lvl w:ilvl="7">
      <w:start w:val="1"/>
      <w:numFmt w:val="decimal"/>
      <w:pStyle w:val="Nadpis8"/>
      <w:lvlText w:val="%1.%2.%3.%4.%5.%6.%7.%8"/>
      <w:lvlJc w:val="left"/>
      <w:pPr>
        <w:tabs>
          <w:tab w:val="num" w:pos="1440"/>
        </w:tabs>
        <w:ind w:left="1440" w:hanging="1440"/>
      </w:pPr>
    </w:lvl>
    <w:lvl w:ilvl="8">
      <w:start w:val="1"/>
      <w:numFmt w:val="decimal"/>
      <w:pStyle w:val="Nadpis9"/>
      <w:lvlText w:val="%1.%2.%3.%4.%5.%6.%7.%8.%9"/>
      <w:lvlJc w:val="left"/>
      <w:pPr>
        <w:tabs>
          <w:tab w:val="num" w:pos="1584"/>
        </w:tabs>
        <w:ind w:left="1584" w:hanging="1584"/>
      </w:pPr>
    </w:lvl>
  </w:abstractNum>
  <w:abstractNum w:abstractNumId="38" w15:restartNumberingAfterBreak="0">
    <w:nsid w:val="69912BF6"/>
    <w:multiLevelType w:val="hybridMultilevel"/>
    <w:tmpl w:val="67742F80"/>
    <w:lvl w:ilvl="0" w:tplc="42286948">
      <w:start w:val="1"/>
      <w:numFmt w:val="bullet"/>
      <w:lvlText w:val="-"/>
      <w:lvlJc w:val="left"/>
      <w:pPr>
        <w:ind w:left="786" w:hanging="360"/>
      </w:pPr>
      <w:rPr>
        <w:rFonts w:ascii="Arial" w:eastAsia="Times New Roman" w:hAnsi="Arial" w:cs="Aria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39" w15:restartNumberingAfterBreak="0">
    <w:nsid w:val="69FC3D12"/>
    <w:multiLevelType w:val="hybridMultilevel"/>
    <w:tmpl w:val="25F0EC4C"/>
    <w:lvl w:ilvl="0" w:tplc="0405000F">
      <w:start w:val="1"/>
      <w:numFmt w:val="decimal"/>
      <w:lvlText w:val="%1."/>
      <w:lvlJc w:val="left"/>
      <w:pPr>
        <w:ind w:left="720" w:hanging="360"/>
      </w:pPr>
      <w:rPr>
        <w:rFonts w:hint="default"/>
        <w:b/>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6AF17D53"/>
    <w:multiLevelType w:val="multilevel"/>
    <w:tmpl w:val="77FEC6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27F35BE"/>
    <w:multiLevelType w:val="hybridMultilevel"/>
    <w:tmpl w:val="6652B8B6"/>
    <w:lvl w:ilvl="0" w:tplc="98F44430">
      <w:start w:val="1"/>
      <w:numFmt w:val="upperLetter"/>
      <w:lvlText w:val="%1."/>
      <w:lvlJc w:val="left"/>
      <w:pPr>
        <w:ind w:left="689" w:hanging="405"/>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42" w15:restartNumberingAfterBreak="0">
    <w:nsid w:val="7380471B"/>
    <w:multiLevelType w:val="hybridMultilevel"/>
    <w:tmpl w:val="26AE4140"/>
    <w:lvl w:ilvl="0" w:tplc="D8C23994">
      <w:start w:val="7"/>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781E5792"/>
    <w:multiLevelType w:val="hybridMultilevel"/>
    <w:tmpl w:val="6EBA7340"/>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44" w15:restartNumberingAfterBreak="0">
    <w:nsid w:val="7C644A23"/>
    <w:multiLevelType w:val="singleLevel"/>
    <w:tmpl w:val="04050005"/>
    <w:lvl w:ilvl="0">
      <w:start w:val="1"/>
      <w:numFmt w:val="bullet"/>
      <w:lvlText w:val=""/>
      <w:lvlJc w:val="left"/>
      <w:pPr>
        <w:tabs>
          <w:tab w:val="num" w:pos="644"/>
        </w:tabs>
        <w:ind w:left="644" w:hanging="360"/>
      </w:pPr>
      <w:rPr>
        <w:rFonts w:ascii="Wingdings" w:hAnsi="Wingdings" w:hint="default"/>
      </w:rPr>
    </w:lvl>
  </w:abstractNum>
  <w:abstractNum w:abstractNumId="45" w15:restartNumberingAfterBreak="0">
    <w:nsid w:val="7CD668EB"/>
    <w:multiLevelType w:val="hybridMultilevel"/>
    <w:tmpl w:val="22FEE7D4"/>
    <w:lvl w:ilvl="0" w:tplc="30049978">
      <w:numFmt w:val="bullet"/>
      <w:lvlText w:val=""/>
      <w:lvlJc w:val="left"/>
      <w:pPr>
        <w:ind w:left="1080" w:hanging="360"/>
      </w:pPr>
      <w:rPr>
        <w:rFonts w:ascii="Symbol" w:eastAsia="Times New Roman" w:hAnsi="Symbol" w:cs="Aria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num w:numId="1">
    <w:abstractNumId w:val="24"/>
  </w:num>
  <w:num w:numId="2">
    <w:abstractNumId w:val="14"/>
  </w:num>
  <w:num w:numId="3">
    <w:abstractNumId w:val="35"/>
  </w:num>
  <w:num w:numId="4">
    <w:abstractNumId w:val="37"/>
  </w:num>
  <w:num w:numId="5">
    <w:abstractNumId w:val="19"/>
  </w:num>
  <w:num w:numId="6">
    <w:abstractNumId w:val="3"/>
  </w:num>
  <w:num w:numId="7">
    <w:abstractNumId w:val="9"/>
  </w:num>
  <w:num w:numId="8">
    <w:abstractNumId w:val="15"/>
  </w:num>
  <w:num w:numId="9">
    <w:abstractNumId w:val="28"/>
  </w:num>
  <w:num w:numId="10">
    <w:abstractNumId w:val="8"/>
  </w:num>
  <w:num w:numId="11">
    <w:abstractNumId w:val="2"/>
  </w:num>
  <w:num w:numId="12">
    <w:abstractNumId w:val="41"/>
  </w:num>
  <w:num w:numId="13">
    <w:abstractNumId w:val="22"/>
  </w:num>
  <w:num w:numId="14">
    <w:abstractNumId w:val="20"/>
  </w:num>
  <w:num w:numId="15">
    <w:abstractNumId w:val="43"/>
  </w:num>
  <w:num w:numId="16">
    <w:abstractNumId w:val="4"/>
  </w:num>
  <w:num w:numId="17">
    <w:abstractNumId w:val="40"/>
  </w:num>
  <w:num w:numId="18">
    <w:abstractNumId w:val="38"/>
  </w:num>
  <w:num w:numId="19">
    <w:abstractNumId w:val="10"/>
  </w:num>
  <w:num w:numId="20">
    <w:abstractNumId w:val="44"/>
  </w:num>
  <w:num w:numId="21">
    <w:abstractNumId w:val="31"/>
  </w:num>
  <w:num w:numId="22">
    <w:abstractNumId w:val="12"/>
  </w:num>
  <w:num w:numId="23">
    <w:abstractNumId w:val="39"/>
  </w:num>
  <w:num w:numId="24">
    <w:abstractNumId w:val="45"/>
  </w:num>
  <w:num w:numId="25">
    <w:abstractNumId w:val="18"/>
  </w:num>
  <w:num w:numId="26">
    <w:abstractNumId w:val="23"/>
  </w:num>
  <w:num w:numId="27">
    <w:abstractNumId w:val="29"/>
  </w:num>
  <w:num w:numId="28">
    <w:abstractNumId w:val="1"/>
  </w:num>
  <w:num w:numId="29">
    <w:abstractNumId w:val="16"/>
  </w:num>
  <w:num w:numId="30">
    <w:abstractNumId w:val="32"/>
  </w:num>
  <w:num w:numId="31">
    <w:abstractNumId w:val="21"/>
  </w:num>
  <w:num w:numId="32">
    <w:abstractNumId w:val="11"/>
  </w:num>
  <w:num w:numId="33">
    <w:abstractNumId w:val="5"/>
  </w:num>
  <w:num w:numId="34">
    <w:abstractNumId w:val="13"/>
  </w:num>
  <w:num w:numId="35">
    <w:abstractNumId w:val="42"/>
  </w:num>
  <w:num w:numId="36">
    <w:abstractNumId w:val="27"/>
  </w:num>
  <w:num w:numId="37">
    <w:abstractNumId w:val="7"/>
  </w:num>
  <w:num w:numId="38">
    <w:abstractNumId w:val="25"/>
  </w:num>
  <w:num w:numId="39">
    <w:abstractNumId w:val="0"/>
  </w:num>
  <w:num w:numId="40">
    <w:abstractNumId w:val="36"/>
  </w:num>
  <w:num w:numId="41">
    <w:abstractNumId w:val="17"/>
  </w:num>
  <w:num w:numId="42">
    <w:abstractNumId w:val="6"/>
  </w:num>
  <w:num w:numId="43">
    <w:abstractNumId w:val="30"/>
  </w:num>
  <w:num w:numId="44">
    <w:abstractNumId w:val="34"/>
  </w:num>
  <w:num w:numId="45">
    <w:abstractNumId w:val="26"/>
  </w:num>
  <w:num w:numId="46">
    <w:abstractNumId w:val="33"/>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C13ED"/>
    <w:rsid w:val="0000226C"/>
    <w:rsid w:val="000033E7"/>
    <w:rsid w:val="000103B8"/>
    <w:rsid w:val="00010747"/>
    <w:rsid w:val="00011BBF"/>
    <w:rsid w:val="00013760"/>
    <w:rsid w:val="00015618"/>
    <w:rsid w:val="00016788"/>
    <w:rsid w:val="0002003C"/>
    <w:rsid w:val="00022C82"/>
    <w:rsid w:val="0002327F"/>
    <w:rsid w:val="0002481B"/>
    <w:rsid w:val="000263B7"/>
    <w:rsid w:val="00026483"/>
    <w:rsid w:val="000266DB"/>
    <w:rsid w:val="00031004"/>
    <w:rsid w:val="00032A96"/>
    <w:rsid w:val="00034F0B"/>
    <w:rsid w:val="00035B54"/>
    <w:rsid w:val="000374CA"/>
    <w:rsid w:val="00041208"/>
    <w:rsid w:val="0004140A"/>
    <w:rsid w:val="000463F5"/>
    <w:rsid w:val="000513B1"/>
    <w:rsid w:val="00053249"/>
    <w:rsid w:val="00054373"/>
    <w:rsid w:val="0005473C"/>
    <w:rsid w:val="00060A57"/>
    <w:rsid w:val="000615E7"/>
    <w:rsid w:val="00063682"/>
    <w:rsid w:val="0006777F"/>
    <w:rsid w:val="000727CD"/>
    <w:rsid w:val="000746CC"/>
    <w:rsid w:val="00084FEE"/>
    <w:rsid w:val="00085105"/>
    <w:rsid w:val="00085114"/>
    <w:rsid w:val="00085671"/>
    <w:rsid w:val="00086C46"/>
    <w:rsid w:val="00087F39"/>
    <w:rsid w:val="00090502"/>
    <w:rsid w:val="000A1C29"/>
    <w:rsid w:val="000A3F0D"/>
    <w:rsid w:val="000A4F7E"/>
    <w:rsid w:val="000A5101"/>
    <w:rsid w:val="000A6140"/>
    <w:rsid w:val="000A6294"/>
    <w:rsid w:val="000B2C13"/>
    <w:rsid w:val="000B3225"/>
    <w:rsid w:val="000B4A80"/>
    <w:rsid w:val="000B6C80"/>
    <w:rsid w:val="000B71AB"/>
    <w:rsid w:val="000C1C15"/>
    <w:rsid w:val="000C2F1B"/>
    <w:rsid w:val="000C339F"/>
    <w:rsid w:val="000C4072"/>
    <w:rsid w:val="000C41D2"/>
    <w:rsid w:val="000C4DD6"/>
    <w:rsid w:val="000C7022"/>
    <w:rsid w:val="000D0115"/>
    <w:rsid w:val="000D1477"/>
    <w:rsid w:val="000D14C1"/>
    <w:rsid w:val="000D59BC"/>
    <w:rsid w:val="000D6FFA"/>
    <w:rsid w:val="000E0EED"/>
    <w:rsid w:val="000E3D76"/>
    <w:rsid w:val="000E6321"/>
    <w:rsid w:val="000F18B0"/>
    <w:rsid w:val="000F4039"/>
    <w:rsid w:val="000F4C8D"/>
    <w:rsid w:val="000F5578"/>
    <w:rsid w:val="000F5CE7"/>
    <w:rsid w:val="00101CDB"/>
    <w:rsid w:val="00101E27"/>
    <w:rsid w:val="00103FAF"/>
    <w:rsid w:val="0010548C"/>
    <w:rsid w:val="00106C4C"/>
    <w:rsid w:val="00110755"/>
    <w:rsid w:val="00111034"/>
    <w:rsid w:val="001140DB"/>
    <w:rsid w:val="001175FC"/>
    <w:rsid w:val="0011776F"/>
    <w:rsid w:val="00117A3B"/>
    <w:rsid w:val="001216D8"/>
    <w:rsid w:val="00122FDC"/>
    <w:rsid w:val="001262CB"/>
    <w:rsid w:val="00126A62"/>
    <w:rsid w:val="00126CCE"/>
    <w:rsid w:val="0012783B"/>
    <w:rsid w:val="00130BD3"/>
    <w:rsid w:val="00132591"/>
    <w:rsid w:val="0013579B"/>
    <w:rsid w:val="00143057"/>
    <w:rsid w:val="0015072E"/>
    <w:rsid w:val="00151588"/>
    <w:rsid w:val="00152897"/>
    <w:rsid w:val="0015314A"/>
    <w:rsid w:val="00153D0A"/>
    <w:rsid w:val="00155614"/>
    <w:rsid w:val="00157724"/>
    <w:rsid w:val="001577B1"/>
    <w:rsid w:val="00157E0F"/>
    <w:rsid w:val="00160AE5"/>
    <w:rsid w:val="0016191F"/>
    <w:rsid w:val="00162F93"/>
    <w:rsid w:val="001641BC"/>
    <w:rsid w:val="00165998"/>
    <w:rsid w:val="0016690C"/>
    <w:rsid w:val="00170E4D"/>
    <w:rsid w:val="001755C0"/>
    <w:rsid w:val="00180231"/>
    <w:rsid w:val="00181FDE"/>
    <w:rsid w:val="001823A1"/>
    <w:rsid w:val="00183A99"/>
    <w:rsid w:val="00183B42"/>
    <w:rsid w:val="00184A7A"/>
    <w:rsid w:val="00186618"/>
    <w:rsid w:val="001879C2"/>
    <w:rsid w:val="00187BD9"/>
    <w:rsid w:val="0019129F"/>
    <w:rsid w:val="00194846"/>
    <w:rsid w:val="0019539B"/>
    <w:rsid w:val="001974CB"/>
    <w:rsid w:val="001A0AA8"/>
    <w:rsid w:val="001A28B2"/>
    <w:rsid w:val="001A4024"/>
    <w:rsid w:val="001A5B02"/>
    <w:rsid w:val="001A7357"/>
    <w:rsid w:val="001A737E"/>
    <w:rsid w:val="001A7C63"/>
    <w:rsid w:val="001A7D97"/>
    <w:rsid w:val="001B0A8A"/>
    <w:rsid w:val="001B3788"/>
    <w:rsid w:val="001B45D3"/>
    <w:rsid w:val="001B5407"/>
    <w:rsid w:val="001B613B"/>
    <w:rsid w:val="001B716E"/>
    <w:rsid w:val="001B7744"/>
    <w:rsid w:val="001C025E"/>
    <w:rsid w:val="001C1B22"/>
    <w:rsid w:val="001C3234"/>
    <w:rsid w:val="001C44E8"/>
    <w:rsid w:val="001C68AC"/>
    <w:rsid w:val="001D6C1E"/>
    <w:rsid w:val="001D7DC3"/>
    <w:rsid w:val="001E0DAF"/>
    <w:rsid w:val="001E198E"/>
    <w:rsid w:val="001E3732"/>
    <w:rsid w:val="001E3F83"/>
    <w:rsid w:val="001E453E"/>
    <w:rsid w:val="001E7B92"/>
    <w:rsid w:val="001F1EBC"/>
    <w:rsid w:val="001F2133"/>
    <w:rsid w:val="001F23E8"/>
    <w:rsid w:val="001F73B1"/>
    <w:rsid w:val="001F7A25"/>
    <w:rsid w:val="001F7FAB"/>
    <w:rsid w:val="002035C2"/>
    <w:rsid w:val="00214CA8"/>
    <w:rsid w:val="00217C0D"/>
    <w:rsid w:val="00220986"/>
    <w:rsid w:val="00220F0C"/>
    <w:rsid w:val="00222D28"/>
    <w:rsid w:val="00222EA1"/>
    <w:rsid w:val="002237F2"/>
    <w:rsid w:val="0022381A"/>
    <w:rsid w:val="00224982"/>
    <w:rsid w:val="00224B39"/>
    <w:rsid w:val="00224E70"/>
    <w:rsid w:val="00225839"/>
    <w:rsid w:val="002258B1"/>
    <w:rsid w:val="002274AB"/>
    <w:rsid w:val="00231257"/>
    <w:rsid w:val="002329BA"/>
    <w:rsid w:val="0023366A"/>
    <w:rsid w:val="002338CB"/>
    <w:rsid w:val="00234505"/>
    <w:rsid w:val="00234807"/>
    <w:rsid w:val="00241674"/>
    <w:rsid w:val="00241A99"/>
    <w:rsid w:val="002425CE"/>
    <w:rsid w:val="00244192"/>
    <w:rsid w:val="00244BE9"/>
    <w:rsid w:val="00247164"/>
    <w:rsid w:val="00251303"/>
    <w:rsid w:val="00251817"/>
    <w:rsid w:val="002531CB"/>
    <w:rsid w:val="002535C6"/>
    <w:rsid w:val="0025647D"/>
    <w:rsid w:val="00256E3B"/>
    <w:rsid w:val="002572B6"/>
    <w:rsid w:val="0026100D"/>
    <w:rsid w:val="00261108"/>
    <w:rsid w:val="002627EE"/>
    <w:rsid w:val="0026331F"/>
    <w:rsid w:val="00266B9E"/>
    <w:rsid w:val="00270BDC"/>
    <w:rsid w:val="002726AC"/>
    <w:rsid w:val="00274243"/>
    <w:rsid w:val="002766F2"/>
    <w:rsid w:val="00280495"/>
    <w:rsid w:val="00280BB1"/>
    <w:rsid w:val="00282711"/>
    <w:rsid w:val="002904CF"/>
    <w:rsid w:val="00292869"/>
    <w:rsid w:val="00292A96"/>
    <w:rsid w:val="00293276"/>
    <w:rsid w:val="00297362"/>
    <w:rsid w:val="0029767D"/>
    <w:rsid w:val="002A43B6"/>
    <w:rsid w:val="002A6B2E"/>
    <w:rsid w:val="002B07D0"/>
    <w:rsid w:val="002B0983"/>
    <w:rsid w:val="002B1655"/>
    <w:rsid w:val="002B2EDA"/>
    <w:rsid w:val="002B2FCB"/>
    <w:rsid w:val="002B4B12"/>
    <w:rsid w:val="002C1A18"/>
    <w:rsid w:val="002C3BC0"/>
    <w:rsid w:val="002C458A"/>
    <w:rsid w:val="002C58E2"/>
    <w:rsid w:val="002C5AF7"/>
    <w:rsid w:val="002C5B21"/>
    <w:rsid w:val="002C66E3"/>
    <w:rsid w:val="002C68A0"/>
    <w:rsid w:val="002C7721"/>
    <w:rsid w:val="002D28A3"/>
    <w:rsid w:val="002D2D20"/>
    <w:rsid w:val="002D67CC"/>
    <w:rsid w:val="002E0731"/>
    <w:rsid w:val="002E19EC"/>
    <w:rsid w:val="002E206C"/>
    <w:rsid w:val="002E24B0"/>
    <w:rsid w:val="002E2601"/>
    <w:rsid w:val="002E28C2"/>
    <w:rsid w:val="002F116A"/>
    <w:rsid w:val="002F45AA"/>
    <w:rsid w:val="002F4918"/>
    <w:rsid w:val="002F7703"/>
    <w:rsid w:val="0030548A"/>
    <w:rsid w:val="003062BA"/>
    <w:rsid w:val="00306C93"/>
    <w:rsid w:val="00307607"/>
    <w:rsid w:val="00310E69"/>
    <w:rsid w:val="00311C13"/>
    <w:rsid w:val="00311EB7"/>
    <w:rsid w:val="00312288"/>
    <w:rsid w:val="003124C2"/>
    <w:rsid w:val="0031359F"/>
    <w:rsid w:val="00315CD0"/>
    <w:rsid w:val="003169A4"/>
    <w:rsid w:val="00320B14"/>
    <w:rsid w:val="00320BFD"/>
    <w:rsid w:val="00321FB6"/>
    <w:rsid w:val="003223BC"/>
    <w:rsid w:val="003238AD"/>
    <w:rsid w:val="00323F90"/>
    <w:rsid w:val="00325482"/>
    <w:rsid w:val="00325938"/>
    <w:rsid w:val="00325D26"/>
    <w:rsid w:val="00326507"/>
    <w:rsid w:val="00330724"/>
    <w:rsid w:val="00330A1C"/>
    <w:rsid w:val="0033228B"/>
    <w:rsid w:val="003326B2"/>
    <w:rsid w:val="00334120"/>
    <w:rsid w:val="003343A6"/>
    <w:rsid w:val="00336CC4"/>
    <w:rsid w:val="00337AAE"/>
    <w:rsid w:val="00340D67"/>
    <w:rsid w:val="0034423F"/>
    <w:rsid w:val="0034491B"/>
    <w:rsid w:val="00352E04"/>
    <w:rsid w:val="00353E1B"/>
    <w:rsid w:val="003572AC"/>
    <w:rsid w:val="00362C74"/>
    <w:rsid w:val="003649AC"/>
    <w:rsid w:val="00365667"/>
    <w:rsid w:val="00365815"/>
    <w:rsid w:val="0036593F"/>
    <w:rsid w:val="00371325"/>
    <w:rsid w:val="00373C7E"/>
    <w:rsid w:val="00374EFD"/>
    <w:rsid w:val="00375885"/>
    <w:rsid w:val="003758F6"/>
    <w:rsid w:val="00377328"/>
    <w:rsid w:val="00381B01"/>
    <w:rsid w:val="00381B46"/>
    <w:rsid w:val="0038245C"/>
    <w:rsid w:val="0038677C"/>
    <w:rsid w:val="00390AE8"/>
    <w:rsid w:val="00390BDA"/>
    <w:rsid w:val="00391841"/>
    <w:rsid w:val="00392125"/>
    <w:rsid w:val="00392A81"/>
    <w:rsid w:val="00397313"/>
    <w:rsid w:val="003977EE"/>
    <w:rsid w:val="003A02D4"/>
    <w:rsid w:val="003A0893"/>
    <w:rsid w:val="003A2E83"/>
    <w:rsid w:val="003A4559"/>
    <w:rsid w:val="003A4659"/>
    <w:rsid w:val="003A48A5"/>
    <w:rsid w:val="003A6AC8"/>
    <w:rsid w:val="003A6E89"/>
    <w:rsid w:val="003A7E5D"/>
    <w:rsid w:val="003B40AF"/>
    <w:rsid w:val="003B48D1"/>
    <w:rsid w:val="003B4F69"/>
    <w:rsid w:val="003B51A5"/>
    <w:rsid w:val="003B54F0"/>
    <w:rsid w:val="003B5992"/>
    <w:rsid w:val="003B5D27"/>
    <w:rsid w:val="003B61A1"/>
    <w:rsid w:val="003B6BDB"/>
    <w:rsid w:val="003B6F67"/>
    <w:rsid w:val="003C0CC6"/>
    <w:rsid w:val="003C2DA3"/>
    <w:rsid w:val="003D1DD4"/>
    <w:rsid w:val="003D1FFF"/>
    <w:rsid w:val="003E158F"/>
    <w:rsid w:val="003E17BA"/>
    <w:rsid w:val="003E18F1"/>
    <w:rsid w:val="003E2878"/>
    <w:rsid w:val="003E41AB"/>
    <w:rsid w:val="003E428E"/>
    <w:rsid w:val="003E6597"/>
    <w:rsid w:val="003E6734"/>
    <w:rsid w:val="003F02A2"/>
    <w:rsid w:val="003F050D"/>
    <w:rsid w:val="003F07E4"/>
    <w:rsid w:val="003F1D4E"/>
    <w:rsid w:val="003F3448"/>
    <w:rsid w:val="003F5BF0"/>
    <w:rsid w:val="003F5D78"/>
    <w:rsid w:val="004011EB"/>
    <w:rsid w:val="00401BDA"/>
    <w:rsid w:val="0040513B"/>
    <w:rsid w:val="00406731"/>
    <w:rsid w:val="00411D5E"/>
    <w:rsid w:val="00414356"/>
    <w:rsid w:val="004156A3"/>
    <w:rsid w:val="0041571B"/>
    <w:rsid w:val="0042251E"/>
    <w:rsid w:val="0042415D"/>
    <w:rsid w:val="00426171"/>
    <w:rsid w:val="00427C62"/>
    <w:rsid w:val="00431B57"/>
    <w:rsid w:val="00432407"/>
    <w:rsid w:val="004324DB"/>
    <w:rsid w:val="0043611C"/>
    <w:rsid w:val="004361D4"/>
    <w:rsid w:val="004374F6"/>
    <w:rsid w:val="004409F3"/>
    <w:rsid w:val="00440ADC"/>
    <w:rsid w:val="00446398"/>
    <w:rsid w:val="00453887"/>
    <w:rsid w:val="00454C9C"/>
    <w:rsid w:val="00461DAC"/>
    <w:rsid w:val="00462FFA"/>
    <w:rsid w:val="00470D87"/>
    <w:rsid w:val="004715E5"/>
    <w:rsid w:val="0047571A"/>
    <w:rsid w:val="0047747E"/>
    <w:rsid w:val="00477CC7"/>
    <w:rsid w:val="004829EC"/>
    <w:rsid w:val="00485F27"/>
    <w:rsid w:val="00487663"/>
    <w:rsid w:val="004902BE"/>
    <w:rsid w:val="004906D2"/>
    <w:rsid w:val="00492AE3"/>
    <w:rsid w:val="00493ACC"/>
    <w:rsid w:val="00494D30"/>
    <w:rsid w:val="00495627"/>
    <w:rsid w:val="00496DC1"/>
    <w:rsid w:val="004A0CAF"/>
    <w:rsid w:val="004A1D2F"/>
    <w:rsid w:val="004A3C1E"/>
    <w:rsid w:val="004A4B22"/>
    <w:rsid w:val="004A5779"/>
    <w:rsid w:val="004A7A8F"/>
    <w:rsid w:val="004B1832"/>
    <w:rsid w:val="004B56D4"/>
    <w:rsid w:val="004B6CC6"/>
    <w:rsid w:val="004B7016"/>
    <w:rsid w:val="004B75AF"/>
    <w:rsid w:val="004C32DE"/>
    <w:rsid w:val="004C397C"/>
    <w:rsid w:val="004C5AFC"/>
    <w:rsid w:val="004C5E0A"/>
    <w:rsid w:val="004C7E0E"/>
    <w:rsid w:val="004D0602"/>
    <w:rsid w:val="004D10C8"/>
    <w:rsid w:val="004D112F"/>
    <w:rsid w:val="004D3A2D"/>
    <w:rsid w:val="004D41A6"/>
    <w:rsid w:val="004D5983"/>
    <w:rsid w:val="004D70C6"/>
    <w:rsid w:val="004E2BFF"/>
    <w:rsid w:val="004E4A0F"/>
    <w:rsid w:val="004E4E5B"/>
    <w:rsid w:val="004E6021"/>
    <w:rsid w:val="004E6A9A"/>
    <w:rsid w:val="004F1ABB"/>
    <w:rsid w:val="004F2BEB"/>
    <w:rsid w:val="004F3407"/>
    <w:rsid w:val="004F6A82"/>
    <w:rsid w:val="004F70AC"/>
    <w:rsid w:val="0050033D"/>
    <w:rsid w:val="005007CD"/>
    <w:rsid w:val="00500C9C"/>
    <w:rsid w:val="005040A1"/>
    <w:rsid w:val="005053EC"/>
    <w:rsid w:val="0050742C"/>
    <w:rsid w:val="00511275"/>
    <w:rsid w:val="0051486D"/>
    <w:rsid w:val="00520DDD"/>
    <w:rsid w:val="00521522"/>
    <w:rsid w:val="005277BB"/>
    <w:rsid w:val="00531247"/>
    <w:rsid w:val="00533E54"/>
    <w:rsid w:val="0053425B"/>
    <w:rsid w:val="005361E3"/>
    <w:rsid w:val="0054136A"/>
    <w:rsid w:val="00541628"/>
    <w:rsid w:val="00541A55"/>
    <w:rsid w:val="00541F5B"/>
    <w:rsid w:val="00545999"/>
    <w:rsid w:val="005459D3"/>
    <w:rsid w:val="00551396"/>
    <w:rsid w:val="00551A07"/>
    <w:rsid w:val="00554217"/>
    <w:rsid w:val="00557B43"/>
    <w:rsid w:val="00561151"/>
    <w:rsid w:val="005644A0"/>
    <w:rsid w:val="00564B58"/>
    <w:rsid w:val="00571131"/>
    <w:rsid w:val="00571153"/>
    <w:rsid w:val="00572C05"/>
    <w:rsid w:val="0057466E"/>
    <w:rsid w:val="005748A7"/>
    <w:rsid w:val="00574F63"/>
    <w:rsid w:val="00581BF0"/>
    <w:rsid w:val="00583FC8"/>
    <w:rsid w:val="00585EF0"/>
    <w:rsid w:val="00587DE3"/>
    <w:rsid w:val="005904A9"/>
    <w:rsid w:val="0059273F"/>
    <w:rsid w:val="00594C50"/>
    <w:rsid w:val="00596DCF"/>
    <w:rsid w:val="005971C6"/>
    <w:rsid w:val="005A122E"/>
    <w:rsid w:val="005A67AA"/>
    <w:rsid w:val="005A6D6F"/>
    <w:rsid w:val="005A7F6B"/>
    <w:rsid w:val="005B047A"/>
    <w:rsid w:val="005B0A51"/>
    <w:rsid w:val="005B10A8"/>
    <w:rsid w:val="005B207F"/>
    <w:rsid w:val="005B7D57"/>
    <w:rsid w:val="005C1173"/>
    <w:rsid w:val="005C2028"/>
    <w:rsid w:val="005C4205"/>
    <w:rsid w:val="005C502B"/>
    <w:rsid w:val="005C5340"/>
    <w:rsid w:val="005C585A"/>
    <w:rsid w:val="005C6F81"/>
    <w:rsid w:val="005C7B48"/>
    <w:rsid w:val="005D4748"/>
    <w:rsid w:val="005D639F"/>
    <w:rsid w:val="005D77DB"/>
    <w:rsid w:val="005E0075"/>
    <w:rsid w:val="005E214F"/>
    <w:rsid w:val="005E3841"/>
    <w:rsid w:val="005E71B0"/>
    <w:rsid w:val="005F450C"/>
    <w:rsid w:val="005F49B6"/>
    <w:rsid w:val="005F6CD9"/>
    <w:rsid w:val="005F7197"/>
    <w:rsid w:val="00602178"/>
    <w:rsid w:val="00602C24"/>
    <w:rsid w:val="0060576E"/>
    <w:rsid w:val="006069FB"/>
    <w:rsid w:val="00607A74"/>
    <w:rsid w:val="00607AD3"/>
    <w:rsid w:val="00611954"/>
    <w:rsid w:val="006119F9"/>
    <w:rsid w:val="00613145"/>
    <w:rsid w:val="00613935"/>
    <w:rsid w:val="00614708"/>
    <w:rsid w:val="00615027"/>
    <w:rsid w:val="006171F8"/>
    <w:rsid w:val="00617E49"/>
    <w:rsid w:val="006219A5"/>
    <w:rsid w:val="00622098"/>
    <w:rsid w:val="006236EB"/>
    <w:rsid w:val="006239B5"/>
    <w:rsid w:val="00623F41"/>
    <w:rsid w:val="00626760"/>
    <w:rsid w:val="00627765"/>
    <w:rsid w:val="00630BE5"/>
    <w:rsid w:val="00631D84"/>
    <w:rsid w:val="00634704"/>
    <w:rsid w:val="006350F4"/>
    <w:rsid w:val="00636C2D"/>
    <w:rsid w:val="006402B5"/>
    <w:rsid w:val="00641A33"/>
    <w:rsid w:val="00644145"/>
    <w:rsid w:val="00645E0A"/>
    <w:rsid w:val="006522E2"/>
    <w:rsid w:val="00652AAE"/>
    <w:rsid w:val="00654E54"/>
    <w:rsid w:val="006554AA"/>
    <w:rsid w:val="00657A08"/>
    <w:rsid w:val="0066055A"/>
    <w:rsid w:val="00660A53"/>
    <w:rsid w:val="00660F75"/>
    <w:rsid w:val="006617F2"/>
    <w:rsid w:val="00670119"/>
    <w:rsid w:val="006707F7"/>
    <w:rsid w:val="00671206"/>
    <w:rsid w:val="006721AB"/>
    <w:rsid w:val="00674A4E"/>
    <w:rsid w:val="00677467"/>
    <w:rsid w:val="0068427E"/>
    <w:rsid w:val="00686A9A"/>
    <w:rsid w:val="0069024D"/>
    <w:rsid w:val="00691B2D"/>
    <w:rsid w:val="00694240"/>
    <w:rsid w:val="006A1217"/>
    <w:rsid w:val="006A25B2"/>
    <w:rsid w:val="006A3321"/>
    <w:rsid w:val="006A7391"/>
    <w:rsid w:val="006A7CB4"/>
    <w:rsid w:val="006B0503"/>
    <w:rsid w:val="006B13F7"/>
    <w:rsid w:val="006B1492"/>
    <w:rsid w:val="006B17CD"/>
    <w:rsid w:val="006B4A58"/>
    <w:rsid w:val="006B6E4C"/>
    <w:rsid w:val="006B6F6F"/>
    <w:rsid w:val="006C17E3"/>
    <w:rsid w:val="006C230A"/>
    <w:rsid w:val="006C2627"/>
    <w:rsid w:val="006C2E43"/>
    <w:rsid w:val="006C7552"/>
    <w:rsid w:val="006C7BD6"/>
    <w:rsid w:val="006D0E5F"/>
    <w:rsid w:val="006D29E2"/>
    <w:rsid w:val="006D2E8E"/>
    <w:rsid w:val="006D3EBF"/>
    <w:rsid w:val="006D5DE1"/>
    <w:rsid w:val="006E23A6"/>
    <w:rsid w:val="006E3B87"/>
    <w:rsid w:val="006E6242"/>
    <w:rsid w:val="006E7378"/>
    <w:rsid w:val="006F13DE"/>
    <w:rsid w:val="006F1C7E"/>
    <w:rsid w:val="006F2898"/>
    <w:rsid w:val="006F390B"/>
    <w:rsid w:val="006F53BF"/>
    <w:rsid w:val="006F55F6"/>
    <w:rsid w:val="006F62BA"/>
    <w:rsid w:val="006F7885"/>
    <w:rsid w:val="00700109"/>
    <w:rsid w:val="0070115A"/>
    <w:rsid w:val="00701702"/>
    <w:rsid w:val="007017C3"/>
    <w:rsid w:val="00702A51"/>
    <w:rsid w:val="007109B5"/>
    <w:rsid w:val="007111F2"/>
    <w:rsid w:val="00713246"/>
    <w:rsid w:val="00713AAA"/>
    <w:rsid w:val="00715230"/>
    <w:rsid w:val="00716D70"/>
    <w:rsid w:val="00720F63"/>
    <w:rsid w:val="00722E9C"/>
    <w:rsid w:val="00723D91"/>
    <w:rsid w:val="00724C39"/>
    <w:rsid w:val="007252F9"/>
    <w:rsid w:val="007261C4"/>
    <w:rsid w:val="00730687"/>
    <w:rsid w:val="007309BD"/>
    <w:rsid w:val="00735063"/>
    <w:rsid w:val="0073739D"/>
    <w:rsid w:val="007378A9"/>
    <w:rsid w:val="007413AF"/>
    <w:rsid w:val="007415DD"/>
    <w:rsid w:val="00742AD5"/>
    <w:rsid w:val="0074575B"/>
    <w:rsid w:val="00745C64"/>
    <w:rsid w:val="00746FB8"/>
    <w:rsid w:val="00747A0D"/>
    <w:rsid w:val="00751782"/>
    <w:rsid w:val="00752EA3"/>
    <w:rsid w:val="007531E6"/>
    <w:rsid w:val="00753ABF"/>
    <w:rsid w:val="0075652D"/>
    <w:rsid w:val="007572ED"/>
    <w:rsid w:val="00761A6C"/>
    <w:rsid w:val="00765557"/>
    <w:rsid w:val="007655F7"/>
    <w:rsid w:val="007658A7"/>
    <w:rsid w:val="00765BD2"/>
    <w:rsid w:val="00767186"/>
    <w:rsid w:val="00767FEB"/>
    <w:rsid w:val="00774DCC"/>
    <w:rsid w:val="007813EC"/>
    <w:rsid w:val="007829D1"/>
    <w:rsid w:val="007858BB"/>
    <w:rsid w:val="00785FA5"/>
    <w:rsid w:val="0078643D"/>
    <w:rsid w:val="007870C4"/>
    <w:rsid w:val="007923C9"/>
    <w:rsid w:val="007934F1"/>
    <w:rsid w:val="00794672"/>
    <w:rsid w:val="00795A77"/>
    <w:rsid w:val="00795CF5"/>
    <w:rsid w:val="00795F99"/>
    <w:rsid w:val="007A0665"/>
    <w:rsid w:val="007A0999"/>
    <w:rsid w:val="007A3AAE"/>
    <w:rsid w:val="007A5F9C"/>
    <w:rsid w:val="007A6907"/>
    <w:rsid w:val="007A7246"/>
    <w:rsid w:val="007B0D47"/>
    <w:rsid w:val="007B2CC4"/>
    <w:rsid w:val="007B3626"/>
    <w:rsid w:val="007B57AF"/>
    <w:rsid w:val="007B6F26"/>
    <w:rsid w:val="007B78E7"/>
    <w:rsid w:val="007C122F"/>
    <w:rsid w:val="007C13ED"/>
    <w:rsid w:val="007C24AF"/>
    <w:rsid w:val="007C25CF"/>
    <w:rsid w:val="007C6A44"/>
    <w:rsid w:val="007C6B1E"/>
    <w:rsid w:val="007C6C77"/>
    <w:rsid w:val="007C7D55"/>
    <w:rsid w:val="007D2D10"/>
    <w:rsid w:val="007D3E9B"/>
    <w:rsid w:val="007D64DE"/>
    <w:rsid w:val="007E0BAF"/>
    <w:rsid w:val="007E4B43"/>
    <w:rsid w:val="007E5277"/>
    <w:rsid w:val="007E5D57"/>
    <w:rsid w:val="007E6781"/>
    <w:rsid w:val="007E6C5A"/>
    <w:rsid w:val="007F21C6"/>
    <w:rsid w:val="007F3CC9"/>
    <w:rsid w:val="007F434B"/>
    <w:rsid w:val="007F4C3A"/>
    <w:rsid w:val="007F4FA9"/>
    <w:rsid w:val="007F55D4"/>
    <w:rsid w:val="007F7534"/>
    <w:rsid w:val="008028C7"/>
    <w:rsid w:val="00803FCB"/>
    <w:rsid w:val="0080541F"/>
    <w:rsid w:val="0080682F"/>
    <w:rsid w:val="008068B3"/>
    <w:rsid w:val="00810F9B"/>
    <w:rsid w:val="00812ECB"/>
    <w:rsid w:val="00813586"/>
    <w:rsid w:val="0081385A"/>
    <w:rsid w:val="00815534"/>
    <w:rsid w:val="00820D5D"/>
    <w:rsid w:val="00823BA4"/>
    <w:rsid w:val="0082534D"/>
    <w:rsid w:val="00831449"/>
    <w:rsid w:val="00835DEB"/>
    <w:rsid w:val="00837CCF"/>
    <w:rsid w:val="00840ED6"/>
    <w:rsid w:val="008418A0"/>
    <w:rsid w:val="00845000"/>
    <w:rsid w:val="008476C5"/>
    <w:rsid w:val="00850CCC"/>
    <w:rsid w:val="00850EAA"/>
    <w:rsid w:val="00852532"/>
    <w:rsid w:val="00855139"/>
    <w:rsid w:val="008556C7"/>
    <w:rsid w:val="0085577F"/>
    <w:rsid w:val="008606A9"/>
    <w:rsid w:val="00862FD0"/>
    <w:rsid w:val="00864E29"/>
    <w:rsid w:val="00865D3D"/>
    <w:rsid w:val="00865EC6"/>
    <w:rsid w:val="00870B75"/>
    <w:rsid w:val="00871C53"/>
    <w:rsid w:val="00875102"/>
    <w:rsid w:val="00875A42"/>
    <w:rsid w:val="00877EC2"/>
    <w:rsid w:val="00881FB4"/>
    <w:rsid w:val="0088358C"/>
    <w:rsid w:val="00883A60"/>
    <w:rsid w:val="00884A75"/>
    <w:rsid w:val="008940A9"/>
    <w:rsid w:val="00894297"/>
    <w:rsid w:val="00894AB5"/>
    <w:rsid w:val="00894C6B"/>
    <w:rsid w:val="00895F30"/>
    <w:rsid w:val="00897712"/>
    <w:rsid w:val="00897F76"/>
    <w:rsid w:val="008A115F"/>
    <w:rsid w:val="008A14B3"/>
    <w:rsid w:val="008A1D24"/>
    <w:rsid w:val="008A2953"/>
    <w:rsid w:val="008A4508"/>
    <w:rsid w:val="008A7CA6"/>
    <w:rsid w:val="008B1824"/>
    <w:rsid w:val="008B5608"/>
    <w:rsid w:val="008B71E7"/>
    <w:rsid w:val="008B7481"/>
    <w:rsid w:val="008C1B14"/>
    <w:rsid w:val="008C4E01"/>
    <w:rsid w:val="008C5EB7"/>
    <w:rsid w:val="008C6083"/>
    <w:rsid w:val="008C7D0A"/>
    <w:rsid w:val="008D112F"/>
    <w:rsid w:val="008D141F"/>
    <w:rsid w:val="008D3828"/>
    <w:rsid w:val="008D38C4"/>
    <w:rsid w:val="008D60D1"/>
    <w:rsid w:val="008D79E0"/>
    <w:rsid w:val="008D7F19"/>
    <w:rsid w:val="008E24DA"/>
    <w:rsid w:val="008E2EEE"/>
    <w:rsid w:val="008E3219"/>
    <w:rsid w:val="008E3A19"/>
    <w:rsid w:val="008E43D3"/>
    <w:rsid w:val="008E53AE"/>
    <w:rsid w:val="008E75BF"/>
    <w:rsid w:val="008F14AC"/>
    <w:rsid w:val="008F2BAA"/>
    <w:rsid w:val="008F35B1"/>
    <w:rsid w:val="008F45DF"/>
    <w:rsid w:val="008F4FFB"/>
    <w:rsid w:val="008F50E0"/>
    <w:rsid w:val="008F5323"/>
    <w:rsid w:val="008F6B4E"/>
    <w:rsid w:val="008F6E5A"/>
    <w:rsid w:val="008F73CE"/>
    <w:rsid w:val="008F7E71"/>
    <w:rsid w:val="00901DD4"/>
    <w:rsid w:val="00906DB9"/>
    <w:rsid w:val="0091237F"/>
    <w:rsid w:val="00917799"/>
    <w:rsid w:val="0092262F"/>
    <w:rsid w:val="00922968"/>
    <w:rsid w:val="0093040A"/>
    <w:rsid w:val="009308B4"/>
    <w:rsid w:val="009353AB"/>
    <w:rsid w:val="00936119"/>
    <w:rsid w:val="00936161"/>
    <w:rsid w:val="0093787D"/>
    <w:rsid w:val="00940635"/>
    <w:rsid w:val="009406FB"/>
    <w:rsid w:val="00941D1D"/>
    <w:rsid w:val="00942F32"/>
    <w:rsid w:val="00943DB8"/>
    <w:rsid w:val="00945352"/>
    <w:rsid w:val="00945623"/>
    <w:rsid w:val="0094783D"/>
    <w:rsid w:val="0095136B"/>
    <w:rsid w:val="00951518"/>
    <w:rsid w:val="0095163D"/>
    <w:rsid w:val="00952405"/>
    <w:rsid w:val="0095303D"/>
    <w:rsid w:val="00953197"/>
    <w:rsid w:val="00953600"/>
    <w:rsid w:val="009558F4"/>
    <w:rsid w:val="0095684C"/>
    <w:rsid w:val="00961C41"/>
    <w:rsid w:val="009703E0"/>
    <w:rsid w:val="00970647"/>
    <w:rsid w:val="009706A2"/>
    <w:rsid w:val="00971046"/>
    <w:rsid w:val="00971CFD"/>
    <w:rsid w:val="00971D43"/>
    <w:rsid w:val="0097585B"/>
    <w:rsid w:val="009775B3"/>
    <w:rsid w:val="00977FC5"/>
    <w:rsid w:val="00980CBA"/>
    <w:rsid w:val="009811F4"/>
    <w:rsid w:val="0098187D"/>
    <w:rsid w:val="00982C01"/>
    <w:rsid w:val="00985944"/>
    <w:rsid w:val="00991F9A"/>
    <w:rsid w:val="009926D8"/>
    <w:rsid w:val="00993667"/>
    <w:rsid w:val="00994B34"/>
    <w:rsid w:val="0099596D"/>
    <w:rsid w:val="00995AB7"/>
    <w:rsid w:val="00997D2E"/>
    <w:rsid w:val="009A179B"/>
    <w:rsid w:val="009A26E8"/>
    <w:rsid w:val="009A3D78"/>
    <w:rsid w:val="009A7A1C"/>
    <w:rsid w:val="009B0911"/>
    <w:rsid w:val="009B0B39"/>
    <w:rsid w:val="009B26C8"/>
    <w:rsid w:val="009B37D5"/>
    <w:rsid w:val="009B63A4"/>
    <w:rsid w:val="009C14B9"/>
    <w:rsid w:val="009C257E"/>
    <w:rsid w:val="009C32D3"/>
    <w:rsid w:val="009C4635"/>
    <w:rsid w:val="009C5B56"/>
    <w:rsid w:val="009C763A"/>
    <w:rsid w:val="009C7C28"/>
    <w:rsid w:val="009D1A6E"/>
    <w:rsid w:val="009D2B1A"/>
    <w:rsid w:val="009D2F00"/>
    <w:rsid w:val="009D4212"/>
    <w:rsid w:val="009D482D"/>
    <w:rsid w:val="009D4CD5"/>
    <w:rsid w:val="009D6E01"/>
    <w:rsid w:val="009E00E4"/>
    <w:rsid w:val="009E00F8"/>
    <w:rsid w:val="009E5AB1"/>
    <w:rsid w:val="009E6354"/>
    <w:rsid w:val="009E643A"/>
    <w:rsid w:val="009F2081"/>
    <w:rsid w:val="009F34E3"/>
    <w:rsid w:val="009F372B"/>
    <w:rsid w:val="009F3C46"/>
    <w:rsid w:val="009F4798"/>
    <w:rsid w:val="009F6673"/>
    <w:rsid w:val="009F73FC"/>
    <w:rsid w:val="00A01FCA"/>
    <w:rsid w:val="00A03219"/>
    <w:rsid w:val="00A051DF"/>
    <w:rsid w:val="00A07A9C"/>
    <w:rsid w:val="00A112B8"/>
    <w:rsid w:val="00A11936"/>
    <w:rsid w:val="00A11B59"/>
    <w:rsid w:val="00A150F8"/>
    <w:rsid w:val="00A17469"/>
    <w:rsid w:val="00A20AFB"/>
    <w:rsid w:val="00A22DD6"/>
    <w:rsid w:val="00A23877"/>
    <w:rsid w:val="00A26CA2"/>
    <w:rsid w:val="00A275E8"/>
    <w:rsid w:val="00A27B55"/>
    <w:rsid w:val="00A305B4"/>
    <w:rsid w:val="00A32818"/>
    <w:rsid w:val="00A329CA"/>
    <w:rsid w:val="00A34449"/>
    <w:rsid w:val="00A36541"/>
    <w:rsid w:val="00A36623"/>
    <w:rsid w:val="00A43291"/>
    <w:rsid w:val="00A44363"/>
    <w:rsid w:val="00A46969"/>
    <w:rsid w:val="00A47A8B"/>
    <w:rsid w:val="00A5351D"/>
    <w:rsid w:val="00A5394C"/>
    <w:rsid w:val="00A55758"/>
    <w:rsid w:val="00A564F3"/>
    <w:rsid w:val="00A56F10"/>
    <w:rsid w:val="00A57514"/>
    <w:rsid w:val="00A57A84"/>
    <w:rsid w:val="00A61797"/>
    <w:rsid w:val="00A63BDB"/>
    <w:rsid w:val="00A654E2"/>
    <w:rsid w:val="00A660EA"/>
    <w:rsid w:val="00A66DE3"/>
    <w:rsid w:val="00A716F9"/>
    <w:rsid w:val="00A722F2"/>
    <w:rsid w:val="00A72D74"/>
    <w:rsid w:val="00A72FB7"/>
    <w:rsid w:val="00A7650D"/>
    <w:rsid w:val="00A80866"/>
    <w:rsid w:val="00A81E7F"/>
    <w:rsid w:val="00A830B5"/>
    <w:rsid w:val="00A861DC"/>
    <w:rsid w:val="00A87EAD"/>
    <w:rsid w:val="00A9032F"/>
    <w:rsid w:val="00A91DB1"/>
    <w:rsid w:val="00A97832"/>
    <w:rsid w:val="00AA0101"/>
    <w:rsid w:val="00AA0205"/>
    <w:rsid w:val="00AA1C36"/>
    <w:rsid w:val="00AA223E"/>
    <w:rsid w:val="00AA68DE"/>
    <w:rsid w:val="00AB5C25"/>
    <w:rsid w:val="00AB6859"/>
    <w:rsid w:val="00AC20C2"/>
    <w:rsid w:val="00AC4110"/>
    <w:rsid w:val="00AC4ECC"/>
    <w:rsid w:val="00AC6963"/>
    <w:rsid w:val="00AC6D89"/>
    <w:rsid w:val="00AC7A75"/>
    <w:rsid w:val="00AD0505"/>
    <w:rsid w:val="00AD1CFB"/>
    <w:rsid w:val="00AD20A2"/>
    <w:rsid w:val="00AD7111"/>
    <w:rsid w:val="00AD76E7"/>
    <w:rsid w:val="00AE2D9D"/>
    <w:rsid w:val="00AE320E"/>
    <w:rsid w:val="00AE408A"/>
    <w:rsid w:val="00AE424E"/>
    <w:rsid w:val="00AF0E4D"/>
    <w:rsid w:val="00AF1B8B"/>
    <w:rsid w:val="00AF4108"/>
    <w:rsid w:val="00AF4321"/>
    <w:rsid w:val="00AF6004"/>
    <w:rsid w:val="00AF64DF"/>
    <w:rsid w:val="00B00182"/>
    <w:rsid w:val="00B0254E"/>
    <w:rsid w:val="00B02BA4"/>
    <w:rsid w:val="00B03EB4"/>
    <w:rsid w:val="00B069E6"/>
    <w:rsid w:val="00B06D5C"/>
    <w:rsid w:val="00B14B3F"/>
    <w:rsid w:val="00B15FD1"/>
    <w:rsid w:val="00B169D3"/>
    <w:rsid w:val="00B16A0F"/>
    <w:rsid w:val="00B25643"/>
    <w:rsid w:val="00B2621F"/>
    <w:rsid w:val="00B3059F"/>
    <w:rsid w:val="00B32039"/>
    <w:rsid w:val="00B33709"/>
    <w:rsid w:val="00B41598"/>
    <w:rsid w:val="00B44CD4"/>
    <w:rsid w:val="00B50EC8"/>
    <w:rsid w:val="00B52591"/>
    <w:rsid w:val="00B52CDB"/>
    <w:rsid w:val="00B52F04"/>
    <w:rsid w:val="00B5527D"/>
    <w:rsid w:val="00B5654E"/>
    <w:rsid w:val="00B565A9"/>
    <w:rsid w:val="00B60612"/>
    <w:rsid w:val="00B60E14"/>
    <w:rsid w:val="00B63119"/>
    <w:rsid w:val="00B6542B"/>
    <w:rsid w:val="00B67F61"/>
    <w:rsid w:val="00B733D2"/>
    <w:rsid w:val="00B73656"/>
    <w:rsid w:val="00B77DEB"/>
    <w:rsid w:val="00B917D9"/>
    <w:rsid w:val="00B91819"/>
    <w:rsid w:val="00B9793D"/>
    <w:rsid w:val="00BA2A25"/>
    <w:rsid w:val="00BA4205"/>
    <w:rsid w:val="00BA7DB1"/>
    <w:rsid w:val="00BB28CF"/>
    <w:rsid w:val="00BB335E"/>
    <w:rsid w:val="00BB432C"/>
    <w:rsid w:val="00BB43A8"/>
    <w:rsid w:val="00BB5514"/>
    <w:rsid w:val="00BB778D"/>
    <w:rsid w:val="00BC2558"/>
    <w:rsid w:val="00BC272F"/>
    <w:rsid w:val="00BC40D9"/>
    <w:rsid w:val="00BC438F"/>
    <w:rsid w:val="00BC5DAC"/>
    <w:rsid w:val="00BC6233"/>
    <w:rsid w:val="00BC6EC9"/>
    <w:rsid w:val="00BC6F6F"/>
    <w:rsid w:val="00BC7591"/>
    <w:rsid w:val="00BD107E"/>
    <w:rsid w:val="00BD10CB"/>
    <w:rsid w:val="00BD233E"/>
    <w:rsid w:val="00BD3E8D"/>
    <w:rsid w:val="00BE3872"/>
    <w:rsid w:val="00BE40DA"/>
    <w:rsid w:val="00BE5261"/>
    <w:rsid w:val="00BE66C0"/>
    <w:rsid w:val="00BF031D"/>
    <w:rsid w:val="00BF094C"/>
    <w:rsid w:val="00BF0D6E"/>
    <w:rsid w:val="00BF5BCA"/>
    <w:rsid w:val="00BF7543"/>
    <w:rsid w:val="00C021B8"/>
    <w:rsid w:val="00C043FD"/>
    <w:rsid w:val="00C06087"/>
    <w:rsid w:val="00C070B1"/>
    <w:rsid w:val="00C07A16"/>
    <w:rsid w:val="00C17693"/>
    <w:rsid w:val="00C17E20"/>
    <w:rsid w:val="00C205F0"/>
    <w:rsid w:val="00C2097A"/>
    <w:rsid w:val="00C217B3"/>
    <w:rsid w:val="00C232DA"/>
    <w:rsid w:val="00C23544"/>
    <w:rsid w:val="00C27795"/>
    <w:rsid w:val="00C31604"/>
    <w:rsid w:val="00C33B62"/>
    <w:rsid w:val="00C33C11"/>
    <w:rsid w:val="00C3425D"/>
    <w:rsid w:val="00C34920"/>
    <w:rsid w:val="00C34EC4"/>
    <w:rsid w:val="00C36364"/>
    <w:rsid w:val="00C37A0B"/>
    <w:rsid w:val="00C407C9"/>
    <w:rsid w:val="00C4091E"/>
    <w:rsid w:val="00C4151A"/>
    <w:rsid w:val="00C4326B"/>
    <w:rsid w:val="00C44009"/>
    <w:rsid w:val="00C45AF1"/>
    <w:rsid w:val="00C465FB"/>
    <w:rsid w:val="00C51373"/>
    <w:rsid w:val="00C53548"/>
    <w:rsid w:val="00C545A7"/>
    <w:rsid w:val="00C56AE6"/>
    <w:rsid w:val="00C57F40"/>
    <w:rsid w:val="00C605DE"/>
    <w:rsid w:val="00C64C8B"/>
    <w:rsid w:val="00C64E15"/>
    <w:rsid w:val="00C661AC"/>
    <w:rsid w:val="00C731C0"/>
    <w:rsid w:val="00C7324A"/>
    <w:rsid w:val="00C769B4"/>
    <w:rsid w:val="00C77623"/>
    <w:rsid w:val="00C778B0"/>
    <w:rsid w:val="00C8030D"/>
    <w:rsid w:val="00C849A3"/>
    <w:rsid w:val="00C93404"/>
    <w:rsid w:val="00C934DB"/>
    <w:rsid w:val="00C938E3"/>
    <w:rsid w:val="00C94941"/>
    <w:rsid w:val="00C94F60"/>
    <w:rsid w:val="00C9542A"/>
    <w:rsid w:val="00C95F41"/>
    <w:rsid w:val="00C97E30"/>
    <w:rsid w:val="00C97F7E"/>
    <w:rsid w:val="00CA1C50"/>
    <w:rsid w:val="00CA1C73"/>
    <w:rsid w:val="00CA2559"/>
    <w:rsid w:val="00CA3408"/>
    <w:rsid w:val="00CA7878"/>
    <w:rsid w:val="00CB7A2D"/>
    <w:rsid w:val="00CC1886"/>
    <w:rsid w:val="00CC7650"/>
    <w:rsid w:val="00CD0DA6"/>
    <w:rsid w:val="00CD10D3"/>
    <w:rsid w:val="00CD152A"/>
    <w:rsid w:val="00CD1C74"/>
    <w:rsid w:val="00CD3B16"/>
    <w:rsid w:val="00CD43B4"/>
    <w:rsid w:val="00CD4982"/>
    <w:rsid w:val="00CD54F9"/>
    <w:rsid w:val="00CE51D7"/>
    <w:rsid w:val="00CE51FF"/>
    <w:rsid w:val="00CE53EB"/>
    <w:rsid w:val="00CE6CFB"/>
    <w:rsid w:val="00CF0391"/>
    <w:rsid w:val="00CF4818"/>
    <w:rsid w:val="00D00F97"/>
    <w:rsid w:val="00D054C1"/>
    <w:rsid w:val="00D070A5"/>
    <w:rsid w:val="00D076A9"/>
    <w:rsid w:val="00D07859"/>
    <w:rsid w:val="00D111D2"/>
    <w:rsid w:val="00D116A4"/>
    <w:rsid w:val="00D13512"/>
    <w:rsid w:val="00D1523D"/>
    <w:rsid w:val="00D15DE2"/>
    <w:rsid w:val="00D16DAF"/>
    <w:rsid w:val="00D17266"/>
    <w:rsid w:val="00D200B8"/>
    <w:rsid w:val="00D208A2"/>
    <w:rsid w:val="00D21821"/>
    <w:rsid w:val="00D21FFD"/>
    <w:rsid w:val="00D27F49"/>
    <w:rsid w:val="00D30BED"/>
    <w:rsid w:val="00D30C12"/>
    <w:rsid w:val="00D330B9"/>
    <w:rsid w:val="00D347D0"/>
    <w:rsid w:val="00D349CC"/>
    <w:rsid w:val="00D357AF"/>
    <w:rsid w:val="00D35FA5"/>
    <w:rsid w:val="00D37BE9"/>
    <w:rsid w:val="00D403D0"/>
    <w:rsid w:val="00D42B19"/>
    <w:rsid w:val="00D43ABA"/>
    <w:rsid w:val="00D4468E"/>
    <w:rsid w:val="00D45E60"/>
    <w:rsid w:val="00D500DA"/>
    <w:rsid w:val="00D50D0E"/>
    <w:rsid w:val="00D510F2"/>
    <w:rsid w:val="00D533AC"/>
    <w:rsid w:val="00D53776"/>
    <w:rsid w:val="00D56082"/>
    <w:rsid w:val="00D56854"/>
    <w:rsid w:val="00D57F01"/>
    <w:rsid w:val="00D60447"/>
    <w:rsid w:val="00D67314"/>
    <w:rsid w:val="00D67A7B"/>
    <w:rsid w:val="00D716FA"/>
    <w:rsid w:val="00D721EB"/>
    <w:rsid w:val="00D73039"/>
    <w:rsid w:val="00D74410"/>
    <w:rsid w:val="00D75D59"/>
    <w:rsid w:val="00D76510"/>
    <w:rsid w:val="00D76D6D"/>
    <w:rsid w:val="00D77969"/>
    <w:rsid w:val="00D77F93"/>
    <w:rsid w:val="00D81494"/>
    <w:rsid w:val="00D8305D"/>
    <w:rsid w:val="00D85558"/>
    <w:rsid w:val="00D85755"/>
    <w:rsid w:val="00D86539"/>
    <w:rsid w:val="00D876BA"/>
    <w:rsid w:val="00D91415"/>
    <w:rsid w:val="00D918B4"/>
    <w:rsid w:val="00D91A55"/>
    <w:rsid w:val="00D92856"/>
    <w:rsid w:val="00D9335F"/>
    <w:rsid w:val="00DA17D4"/>
    <w:rsid w:val="00DA1BDC"/>
    <w:rsid w:val="00DA2AB7"/>
    <w:rsid w:val="00DA2E49"/>
    <w:rsid w:val="00DA37F2"/>
    <w:rsid w:val="00DA4142"/>
    <w:rsid w:val="00DA42E8"/>
    <w:rsid w:val="00DA5BB0"/>
    <w:rsid w:val="00DA6021"/>
    <w:rsid w:val="00DA645D"/>
    <w:rsid w:val="00DB37BA"/>
    <w:rsid w:val="00DB66B6"/>
    <w:rsid w:val="00DB7215"/>
    <w:rsid w:val="00DB72C9"/>
    <w:rsid w:val="00DC48EB"/>
    <w:rsid w:val="00DC756F"/>
    <w:rsid w:val="00DC7835"/>
    <w:rsid w:val="00DC7BEE"/>
    <w:rsid w:val="00DD1000"/>
    <w:rsid w:val="00DD1113"/>
    <w:rsid w:val="00DD1971"/>
    <w:rsid w:val="00DD3FE0"/>
    <w:rsid w:val="00DD6E1E"/>
    <w:rsid w:val="00DD70DD"/>
    <w:rsid w:val="00DD77D9"/>
    <w:rsid w:val="00DE05BA"/>
    <w:rsid w:val="00DE2B23"/>
    <w:rsid w:val="00DE37BA"/>
    <w:rsid w:val="00DE398E"/>
    <w:rsid w:val="00DF3E38"/>
    <w:rsid w:val="00DF7A2E"/>
    <w:rsid w:val="00E0051A"/>
    <w:rsid w:val="00E032E3"/>
    <w:rsid w:val="00E03596"/>
    <w:rsid w:val="00E06A21"/>
    <w:rsid w:val="00E11D93"/>
    <w:rsid w:val="00E14284"/>
    <w:rsid w:val="00E160AD"/>
    <w:rsid w:val="00E16E6C"/>
    <w:rsid w:val="00E21945"/>
    <w:rsid w:val="00E224FE"/>
    <w:rsid w:val="00E238C4"/>
    <w:rsid w:val="00E23A85"/>
    <w:rsid w:val="00E2406C"/>
    <w:rsid w:val="00E24347"/>
    <w:rsid w:val="00E25277"/>
    <w:rsid w:val="00E35849"/>
    <w:rsid w:val="00E359EB"/>
    <w:rsid w:val="00E368BB"/>
    <w:rsid w:val="00E37D05"/>
    <w:rsid w:val="00E4023F"/>
    <w:rsid w:val="00E42092"/>
    <w:rsid w:val="00E45E9C"/>
    <w:rsid w:val="00E468C0"/>
    <w:rsid w:val="00E46E9A"/>
    <w:rsid w:val="00E50518"/>
    <w:rsid w:val="00E50A64"/>
    <w:rsid w:val="00E50BBD"/>
    <w:rsid w:val="00E5125C"/>
    <w:rsid w:val="00E51773"/>
    <w:rsid w:val="00E51DA8"/>
    <w:rsid w:val="00E55B56"/>
    <w:rsid w:val="00E56C35"/>
    <w:rsid w:val="00E61B44"/>
    <w:rsid w:val="00E625DB"/>
    <w:rsid w:val="00E62737"/>
    <w:rsid w:val="00E62D4D"/>
    <w:rsid w:val="00E6333C"/>
    <w:rsid w:val="00E66E18"/>
    <w:rsid w:val="00E7035C"/>
    <w:rsid w:val="00E7161B"/>
    <w:rsid w:val="00E717B7"/>
    <w:rsid w:val="00E7371B"/>
    <w:rsid w:val="00E76656"/>
    <w:rsid w:val="00E806A2"/>
    <w:rsid w:val="00E820B0"/>
    <w:rsid w:val="00E82816"/>
    <w:rsid w:val="00E91BCE"/>
    <w:rsid w:val="00E92049"/>
    <w:rsid w:val="00E929E8"/>
    <w:rsid w:val="00E942C0"/>
    <w:rsid w:val="00E95414"/>
    <w:rsid w:val="00E97638"/>
    <w:rsid w:val="00E97D2F"/>
    <w:rsid w:val="00EA001C"/>
    <w:rsid w:val="00EA0C0D"/>
    <w:rsid w:val="00EA1338"/>
    <w:rsid w:val="00EA28AB"/>
    <w:rsid w:val="00EA36CB"/>
    <w:rsid w:val="00EA3EE1"/>
    <w:rsid w:val="00EA596D"/>
    <w:rsid w:val="00EA5A10"/>
    <w:rsid w:val="00EA62D1"/>
    <w:rsid w:val="00EA7FDD"/>
    <w:rsid w:val="00EB25F9"/>
    <w:rsid w:val="00EB6C58"/>
    <w:rsid w:val="00EB740E"/>
    <w:rsid w:val="00EC01EF"/>
    <w:rsid w:val="00EC136C"/>
    <w:rsid w:val="00EC201E"/>
    <w:rsid w:val="00EC2697"/>
    <w:rsid w:val="00EC3D6E"/>
    <w:rsid w:val="00EC4884"/>
    <w:rsid w:val="00ED023D"/>
    <w:rsid w:val="00ED149F"/>
    <w:rsid w:val="00ED5944"/>
    <w:rsid w:val="00ED599A"/>
    <w:rsid w:val="00ED5E61"/>
    <w:rsid w:val="00ED6088"/>
    <w:rsid w:val="00ED62CC"/>
    <w:rsid w:val="00EE0A0F"/>
    <w:rsid w:val="00EE1C46"/>
    <w:rsid w:val="00EE2B5B"/>
    <w:rsid w:val="00EE58CD"/>
    <w:rsid w:val="00EE5AA5"/>
    <w:rsid w:val="00EE5D4E"/>
    <w:rsid w:val="00EE5E19"/>
    <w:rsid w:val="00EE73F3"/>
    <w:rsid w:val="00EF0DFF"/>
    <w:rsid w:val="00EF2D8A"/>
    <w:rsid w:val="00EF2DED"/>
    <w:rsid w:val="00EF334A"/>
    <w:rsid w:val="00EF3C79"/>
    <w:rsid w:val="00EF76CA"/>
    <w:rsid w:val="00F0125D"/>
    <w:rsid w:val="00F04776"/>
    <w:rsid w:val="00F10251"/>
    <w:rsid w:val="00F11881"/>
    <w:rsid w:val="00F13B79"/>
    <w:rsid w:val="00F169EF"/>
    <w:rsid w:val="00F1755A"/>
    <w:rsid w:val="00F17E6A"/>
    <w:rsid w:val="00F17FB5"/>
    <w:rsid w:val="00F218A0"/>
    <w:rsid w:val="00F2252A"/>
    <w:rsid w:val="00F2491F"/>
    <w:rsid w:val="00F25E4A"/>
    <w:rsid w:val="00F26945"/>
    <w:rsid w:val="00F27EFC"/>
    <w:rsid w:val="00F31D6E"/>
    <w:rsid w:val="00F3397B"/>
    <w:rsid w:val="00F34444"/>
    <w:rsid w:val="00F36B46"/>
    <w:rsid w:val="00F3792B"/>
    <w:rsid w:val="00F403CB"/>
    <w:rsid w:val="00F421BF"/>
    <w:rsid w:val="00F428BE"/>
    <w:rsid w:val="00F45E6A"/>
    <w:rsid w:val="00F468A5"/>
    <w:rsid w:val="00F50598"/>
    <w:rsid w:val="00F50DC6"/>
    <w:rsid w:val="00F53199"/>
    <w:rsid w:val="00F544BA"/>
    <w:rsid w:val="00F54DA4"/>
    <w:rsid w:val="00F56979"/>
    <w:rsid w:val="00F60805"/>
    <w:rsid w:val="00F60AAC"/>
    <w:rsid w:val="00F6276D"/>
    <w:rsid w:val="00F62B0D"/>
    <w:rsid w:val="00F6405C"/>
    <w:rsid w:val="00F70F35"/>
    <w:rsid w:val="00F718A2"/>
    <w:rsid w:val="00F724F2"/>
    <w:rsid w:val="00F72603"/>
    <w:rsid w:val="00F73686"/>
    <w:rsid w:val="00F73DBC"/>
    <w:rsid w:val="00F82207"/>
    <w:rsid w:val="00F93D26"/>
    <w:rsid w:val="00F967D8"/>
    <w:rsid w:val="00F971D6"/>
    <w:rsid w:val="00F976C5"/>
    <w:rsid w:val="00FA03DA"/>
    <w:rsid w:val="00FA1D99"/>
    <w:rsid w:val="00FA21F7"/>
    <w:rsid w:val="00FA2442"/>
    <w:rsid w:val="00FA6A25"/>
    <w:rsid w:val="00FB06BE"/>
    <w:rsid w:val="00FB0FFF"/>
    <w:rsid w:val="00FB18C3"/>
    <w:rsid w:val="00FB4B61"/>
    <w:rsid w:val="00FB53EC"/>
    <w:rsid w:val="00FB5766"/>
    <w:rsid w:val="00FC2A36"/>
    <w:rsid w:val="00FC4874"/>
    <w:rsid w:val="00FC5F92"/>
    <w:rsid w:val="00FD09D1"/>
    <w:rsid w:val="00FD0B09"/>
    <w:rsid w:val="00FD2267"/>
    <w:rsid w:val="00FD3801"/>
    <w:rsid w:val="00FD446C"/>
    <w:rsid w:val="00FE1D99"/>
    <w:rsid w:val="00FE1FE2"/>
    <w:rsid w:val="00FE2BFA"/>
    <w:rsid w:val="00FE408E"/>
    <w:rsid w:val="00FE46E1"/>
    <w:rsid w:val="00FE5D8B"/>
    <w:rsid w:val="00FF014C"/>
    <w:rsid w:val="00FF12EF"/>
    <w:rsid w:val="00FF3076"/>
    <w:rsid w:val="00FF50DB"/>
    <w:rsid w:val="00FF5FE1"/>
    <w:rsid w:val="00FF735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52"/>
    <o:shapelayout v:ext="edit">
      <o:idmap v:ext="edit" data="1"/>
    </o:shapelayout>
  </w:shapeDefaults>
  <w:decimalSymbol w:val=","/>
  <w:listSeparator w:val=";"/>
  <w15:docId w15:val="{153ED696-E8B4-41F2-8EC1-F52F87F036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985944"/>
  </w:style>
  <w:style w:type="paragraph" w:styleId="Nadpis1">
    <w:name w:val="heading 1"/>
    <w:basedOn w:val="Normln"/>
    <w:next w:val="Normln"/>
    <w:qFormat/>
    <w:pPr>
      <w:keepNext/>
      <w:numPr>
        <w:numId w:val="1"/>
      </w:numPr>
      <w:spacing w:before="240" w:after="60"/>
      <w:outlineLvl w:val="0"/>
    </w:pPr>
    <w:rPr>
      <w:rFonts w:ascii="Arial" w:hAnsi="Arial"/>
      <w:b/>
      <w:kern w:val="28"/>
      <w:sz w:val="28"/>
    </w:rPr>
  </w:style>
  <w:style w:type="paragraph" w:styleId="Nadpis2">
    <w:name w:val="heading 2"/>
    <w:basedOn w:val="Normln"/>
    <w:next w:val="Normln"/>
    <w:link w:val="Nadpis2Char"/>
    <w:qFormat/>
    <w:rsid w:val="007309BD"/>
    <w:pPr>
      <w:keepNext/>
      <w:spacing w:before="240" w:after="60"/>
      <w:outlineLvl w:val="1"/>
    </w:pPr>
    <w:rPr>
      <w:rFonts w:ascii="Arial" w:hAnsi="Arial"/>
      <w:b/>
      <w:i/>
      <w:sz w:val="26"/>
    </w:rPr>
  </w:style>
  <w:style w:type="paragraph" w:styleId="Nadpis3">
    <w:name w:val="heading 3"/>
    <w:basedOn w:val="Normln"/>
    <w:next w:val="Normln"/>
    <w:link w:val="Nadpis3Char"/>
    <w:qFormat/>
    <w:rsid w:val="007309BD"/>
    <w:pPr>
      <w:keepNext/>
      <w:spacing w:before="240" w:after="120" w:line="324" w:lineRule="auto"/>
      <w:outlineLvl w:val="2"/>
    </w:pPr>
    <w:rPr>
      <w:rFonts w:ascii="Arial" w:hAnsi="Arial"/>
      <w:b/>
      <w:sz w:val="22"/>
    </w:rPr>
  </w:style>
  <w:style w:type="paragraph" w:styleId="Nadpis4">
    <w:name w:val="heading 4"/>
    <w:basedOn w:val="Normln"/>
    <w:next w:val="Normln"/>
    <w:qFormat/>
    <w:pPr>
      <w:keepNext/>
      <w:spacing w:before="240" w:after="60"/>
      <w:outlineLvl w:val="3"/>
    </w:pPr>
    <w:rPr>
      <w:rFonts w:ascii="Arial" w:hAnsi="Arial"/>
      <w:b/>
      <w:sz w:val="24"/>
    </w:rPr>
  </w:style>
  <w:style w:type="paragraph" w:styleId="Nadpis5">
    <w:name w:val="heading 5"/>
    <w:basedOn w:val="Normln"/>
    <w:next w:val="Normln"/>
    <w:qFormat/>
    <w:pPr>
      <w:numPr>
        <w:ilvl w:val="4"/>
        <w:numId w:val="4"/>
      </w:numPr>
      <w:spacing w:before="240" w:after="60"/>
      <w:outlineLvl w:val="4"/>
    </w:pPr>
    <w:rPr>
      <w:sz w:val="22"/>
    </w:rPr>
  </w:style>
  <w:style w:type="paragraph" w:styleId="Nadpis6">
    <w:name w:val="heading 6"/>
    <w:basedOn w:val="Normln"/>
    <w:next w:val="Normln"/>
    <w:qFormat/>
    <w:pPr>
      <w:numPr>
        <w:ilvl w:val="5"/>
        <w:numId w:val="4"/>
      </w:numPr>
      <w:spacing w:before="240" w:after="60"/>
      <w:outlineLvl w:val="5"/>
    </w:pPr>
    <w:rPr>
      <w:i/>
      <w:sz w:val="22"/>
    </w:rPr>
  </w:style>
  <w:style w:type="paragraph" w:styleId="Nadpis7">
    <w:name w:val="heading 7"/>
    <w:basedOn w:val="Normln"/>
    <w:next w:val="Normln"/>
    <w:qFormat/>
    <w:pPr>
      <w:numPr>
        <w:ilvl w:val="6"/>
        <w:numId w:val="4"/>
      </w:numPr>
      <w:spacing w:before="240" w:after="60"/>
      <w:outlineLvl w:val="6"/>
    </w:pPr>
    <w:rPr>
      <w:rFonts w:ascii="Arial" w:hAnsi="Arial"/>
    </w:rPr>
  </w:style>
  <w:style w:type="paragraph" w:styleId="Nadpis8">
    <w:name w:val="heading 8"/>
    <w:basedOn w:val="Normln"/>
    <w:next w:val="Normln"/>
    <w:qFormat/>
    <w:pPr>
      <w:numPr>
        <w:ilvl w:val="7"/>
        <w:numId w:val="4"/>
      </w:numPr>
      <w:spacing w:before="240" w:after="60"/>
      <w:outlineLvl w:val="7"/>
    </w:pPr>
    <w:rPr>
      <w:rFonts w:ascii="Arial" w:hAnsi="Arial"/>
      <w:i/>
    </w:rPr>
  </w:style>
  <w:style w:type="paragraph" w:styleId="Nadpis9">
    <w:name w:val="heading 9"/>
    <w:basedOn w:val="Normln"/>
    <w:next w:val="Normln"/>
    <w:qFormat/>
    <w:pPr>
      <w:numPr>
        <w:ilvl w:val="8"/>
        <w:numId w:val="4"/>
      </w:numPr>
      <w:spacing w:before="240" w:after="60"/>
      <w:outlineLvl w:val="8"/>
    </w:pPr>
    <w:rPr>
      <w:rFonts w:ascii="Arial" w:hAnsi="Arial"/>
      <w:b/>
      <w:i/>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text">
    <w:name w:val="text"/>
    <w:basedOn w:val="Normln"/>
    <w:link w:val="textChar"/>
    <w:pPr>
      <w:spacing w:before="120" w:after="120" w:line="360" w:lineRule="auto"/>
      <w:ind w:firstLine="284"/>
    </w:pPr>
    <w:rPr>
      <w:rFonts w:ascii="Arial" w:hAnsi="Arial"/>
      <w:sz w:val="24"/>
    </w:rPr>
  </w:style>
  <w:style w:type="paragraph" w:customStyle="1" w:styleId="Lnadpis1">
    <w:name w:val="Lnadpis1"/>
    <w:basedOn w:val="Normln"/>
    <w:next w:val="Ltext"/>
    <w:link w:val="Lnadpis1Char"/>
    <w:qFormat/>
    <w:rsid w:val="00157E0F"/>
    <w:pPr>
      <w:numPr>
        <w:numId w:val="4"/>
      </w:numPr>
      <w:spacing w:before="120" w:after="120" w:line="360" w:lineRule="auto"/>
    </w:pPr>
    <w:rPr>
      <w:rFonts w:ascii="Arial" w:hAnsi="Arial"/>
      <w:b/>
      <w:sz w:val="28"/>
    </w:rPr>
  </w:style>
  <w:style w:type="paragraph" w:customStyle="1" w:styleId="Ltext">
    <w:name w:val="Ltext"/>
    <w:basedOn w:val="Normln"/>
    <w:link w:val="LtextChar"/>
    <w:qFormat/>
    <w:rsid w:val="007C25CF"/>
    <w:pPr>
      <w:spacing w:before="120" w:after="120" w:line="300" w:lineRule="auto"/>
      <w:ind w:firstLine="284"/>
      <w:jc w:val="both"/>
    </w:pPr>
    <w:rPr>
      <w:rFonts w:ascii="Arial" w:hAnsi="Arial"/>
    </w:rPr>
  </w:style>
  <w:style w:type="paragraph" w:customStyle="1" w:styleId="Lnadpis2">
    <w:name w:val="Lnadpis2"/>
    <w:basedOn w:val="Lnadpis1"/>
    <w:next w:val="Ltext"/>
    <w:link w:val="Lnadpis2Char"/>
    <w:qFormat/>
    <w:rsid w:val="00545999"/>
    <w:pPr>
      <w:keepNext/>
      <w:numPr>
        <w:numId w:val="5"/>
      </w:numPr>
    </w:pPr>
    <w:rPr>
      <w:sz w:val="24"/>
    </w:rPr>
  </w:style>
  <w:style w:type="paragraph" w:styleId="Zhlav">
    <w:name w:val="header"/>
    <w:basedOn w:val="Normln"/>
    <w:pPr>
      <w:tabs>
        <w:tab w:val="center" w:pos="4536"/>
        <w:tab w:val="right" w:pos="9072"/>
      </w:tabs>
      <w:jc w:val="both"/>
    </w:pPr>
    <w:rPr>
      <w:sz w:val="24"/>
    </w:rPr>
  </w:style>
  <w:style w:type="paragraph" w:customStyle="1" w:styleId="Lnadpis3">
    <w:name w:val="Lnadpis3"/>
    <w:basedOn w:val="Lnadpis2"/>
    <w:next w:val="Ltext"/>
    <w:qFormat/>
    <w:rsid w:val="00C44009"/>
    <w:pPr>
      <w:numPr>
        <w:numId w:val="6"/>
      </w:numPr>
      <w:ind w:left="0" w:firstLine="0"/>
      <w:outlineLvl w:val="2"/>
    </w:pPr>
    <w:rPr>
      <w:sz w:val="22"/>
    </w:rPr>
  </w:style>
  <w:style w:type="paragraph" w:customStyle="1" w:styleId="Lnadpis4">
    <w:name w:val="Lnadpis4"/>
    <w:basedOn w:val="Lnadpis3"/>
    <w:next w:val="Ltext"/>
    <w:qFormat/>
    <w:rsid w:val="0078643D"/>
    <w:pPr>
      <w:numPr>
        <w:numId w:val="0"/>
      </w:numPr>
    </w:pPr>
    <w:rPr>
      <w:sz w:val="20"/>
    </w:rPr>
  </w:style>
  <w:style w:type="paragraph" w:styleId="Obsah1">
    <w:name w:val="toc 1"/>
    <w:basedOn w:val="Normln"/>
    <w:next w:val="Normln"/>
    <w:autoRedefine/>
    <w:uiPriority w:val="39"/>
    <w:rsid w:val="00C44009"/>
    <w:pPr>
      <w:tabs>
        <w:tab w:val="left" w:pos="600"/>
        <w:tab w:val="right" w:leader="dot" w:pos="9204"/>
      </w:tabs>
      <w:spacing w:before="120" w:after="120"/>
    </w:pPr>
    <w:rPr>
      <w:rFonts w:ascii="Arial" w:hAnsi="Arial"/>
      <w:b/>
      <w:caps/>
    </w:rPr>
  </w:style>
  <w:style w:type="paragraph" w:styleId="Obsah2">
    <w:name w:val="toc 2"/>
    <w:basedOn w:val="Normln"/>
    <w:next w:val="Normln"/>
    <w:autoRedefine/>
    <w:uiPriority w:val="39"/>
    <w:rsid w:val="002B2EDA"/>
    <w:pPr>
      <w:ind w:left="200"/>
    </w:pPr>
    <w:rPr>
      <w:rFonts w:ascii="Arial" w:hAnsi="Arial"/>
      <w:smallCaps/>
    </w:rPr>
  </w:style>
  <w:style w:type="paragraph" w:styleId="Obsah3">
    <w:name w:val="toc 3"/>
    <w:basedOn w:val="Normln"/>
    <w:next w:val="Normln"/>
    <w:autoRedefine/>
    <w:uiPriority w:val="39"/>
    <w:pPr>
      <w:ind w:left="400"/>
    </w:pPr>
    <w:rPr>
      <w:i/>
    </w:rPr>
  </w:style>
  <w:style w:type="paragraph" w:styleId="Obsah4">
    <w:name w:val="toc 4"/>
    <w:basedOn w:val="Normln"/>
    <w:next w:val="Normln"/>
    <w:autoRedefine/>
    <w:uiPriority w:val="39"/>
    <w:pPr>
      <w:ind w:left="600"/>
    </w:pPr>
    <w:rPr>
      <w:sz w:val="18"/>
    </w:rPr>
  </w:style>
  <w:style w:type="paragraph" w:styleId="Obsah5">
    <w:name w:val="toc 5"/>
    <w:basedOn w:val="Normln"/>
    <w:next w:val="Normln"/>
    <w:autoRedefine/>
    <w:uiPriority w:val="39"/>
    <w:pPr>
      <w:ind w:left="800"/>
    </w:pPr>
    <w:rPr>
      <w:sz w:val="18"/>
    </w:rPr>
  </w:style>
  <w:style w:type="paragraph" w:styleId="Obsah6">
    <w:name w:val="toc 6"/>
    <w:basedOn w:val="Normln"/>
    <w:next w:val="Normln"/>
    <w:autoRedefine/>
    <w:uiPriority w:val="39"/>
    <w:pPr>
      <w:ind w:left="1000"/>
    </w:pPr>
    <w:rPr>
      <w:sz w:val="18"/>
    </w:rPr>
  </w:style>
  <w:style w:type="paragraph" w:styleId="Obsah7">
    <w:name w:val="toc 7"/>
    <w:basedOn w:val="Normln"/>
    <w:next w:val="Normln"/>
    <w:autoRedefine/>
    <w:uiPriority w:val="39"/>
    <w:pPr>
      <w:ind w:left="1200"/>
    </w:pPr>
    <w:rPr>
      <w:sz w:val="18"/>
    </w:rPr>
  </w:style>
  <w:style w:type="paragraph" w:styleId="Obsah8">
    <w:name w:val="toc 8"/>
    <w:basedOn w:val="Normln"/>
    <w:next w:val="Normln"/>
    <w:autoRedefine/>
    <w:uiPriority w:val="39"/>
    <w:pPr>
      <w:ind w:left="1400"/>
    </w:pPr>
    <w:rPr>
      <w:sz w:val="18"/>
    </w:rPr>
  </w:style>
  <w:style w:type="paragraph" w:styleId="Obsah9">
    <w:name w:val="toc 9"/>
    <w:basedOn w:val="Normln"/>
    <w:next w:val="Normln"/>
    <w:autoRedefine/>
    <w:uiPriority w:val="39"/>
    <w:pPr>
      <w:ind w:left="1600"/>
    </w:pPr>
    <w:rPr>
      <w:sz w:val="18"/>
    </w:rPr>
  </w:style>
  <w:style w:type="paragraph" w:styleId="Zpat">
    <w:name w:val="footer"/>
    <w:basedOn w:val="Normln"/>
    <w:link w:val="ZpatChar"/>
    <w:pPr>
      <w:tabs>
        <w:tab w:val="center" w:pos="4536"/>
        <w:tab w:val="right" w:pos="9072"/>
      </w:tabs>
    </w:pPr>
  </w:style>
  <w:style w:type="character" w:styleId="slostrnky">
    <w:name w:val="page number"/>
    <w:basedOn w:val="Standardnpsmoodstavce"/>
  </w:style>
  <w:style w:type="paragraph" w:styleId="Prosttext">
    <w:name w:val="Plain Text"/>
    <w:basedOn w:val="Normln"/>
    <w:rPr>
      <w:rFonts w:ascii="Courier New" w:hAnsi="Courier New"/>
    </w:rPr>
  </w:style>
  <w:style w:type="paragraph" w:customStyle="1" w:styleId="TPOOdstavec">
    <w:name w:val="TPO Odstavec"/>
    <w:basedOn w:val="Normln"/>
    <w:link w:val="TPOOdstavecChar"/>
    <w:qFormat/>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jc w:val="both"/>
    </w:pPr>
    <w:rPr>
      <w:sz w:val="24"/>
    </w:rPr>
  </w:style>
  <w:style w:type="paragraph" w:styleId="Titulek">
    <w:name w:val="caption"/>
    <w:basedOn w:val="Normln"/>
    <w:next w:val="Normln"/>
    <w:qFormat/>
    <w:rsid w:val="002D28A3"/>
    <w:rPr>
      <w:b/>
      <w:bCs/>
    </w:rPr>
  </w:style>
  <w:style w:type="paragraph" w:styleId="Textbubliny">
    <w:name w:val="Balloon Text"/>
    <w:basedOn w:val="Normln"/>
    <w:semiHidden/>
    <w:rsid w:val="00FA21F7"/>
    <w:rPr>
      <w:rFonts w:ascii="Tahoma" w:hAnsi="Tahoma" w:cs="Tahoma"/>
      <w:sz w:val="16"/>
      <w:szCs w:val="16"/>
    </w:rPr>
  </w:style>
  <w:style w:type="table" w:styleId="Mkatabulky">
    <w:name w:val="Table Grid"/>
    <w:basedOn w:val="Normlntabulka"/>
    <w:rsid w:val="0016690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textChar">
    <w:name w:val="Ltext Char"/>
    <w:link w:val="Ltext"/>
    <w:rsid w:val="007C25CF"/>
    <w:rPr>
      <w:rFonts w:ascii="Arial" w:hAnsi="Arial"/>
    </w:rPr>
  </w:style>
  <w:style w:type="character" w:styleId="Odkaznakoment">
    <w:name w:val="annotation reference"/>
    <w:semiHidden/>
    <w:rsid w:val="00820D5D"/>
    <w:rPr>
      <w:sz w:val="16"/>
      <w:szCs w:val="16"/>
    </w:rPr>
  </w:style>
  <w:style w:type="paragraph" w:styleId="Textkomente">
    <w:name w:val="annotation text"/>
    <w:basedOn w:val="Normln"/>
    <w:semiHidden/>
    <w:rsid w:val="00820D5D"/>
  </w:style>
  <w:style w:type="paragraph" w:styleId="Pedmtkomente">
    <w:name w:val="annotation subject"/>
    <w:basedOn w:val="Textkomente"/>
    <w:next w:val="Textkomente"/>
    <w:semiHidden/>
    <w:rsid w:val="00820D5D"/>
    <w:rPr>
      <w:b/>
      <w:bCs/>
    </w:rPr>
  </w:style>
  <w:style w:type="character" w:styleId="Hypertextovodkaz">
    <w:name w:val="Hyperlink"/>
    <w:uiPriority w:val="99"/>
    <w:rsid w:val="00D27F49"/>
    <w:rPr>
      <w:color w:val="0000FF"/>
      <w:u w:val="single"/>
    </w:rPr>
  </w:style>
  <w:style w:type="paragraph" w:styleId="Revize">
    <w:name w:val="Revision"/>
    <w:hidden/>
    <w:uiPriority w:val="99"/>
    <w:semiHidden/>
    <w:rsid w:val="006119F9"/>
  </w:style>
  <w:style w:type="character" w:customStyle="1" w:styleId="CharacterStyle1">
    <w:name w:val="Character Style 1"/>
    <w:uiPriority w:val="1"/>
    <w:rsid w:val="00917799"/>
    <w:rPr>
      <w:sz w:val="20"/>
      <w:szCs w:val="20"/>
    </w:rPr>
  </w:style>
  <w:style w:type="paragraph" w:styleId="Odstavecseseznamem">
    <w:name w:val="List Paragraph"/>
    <w:basedOn w:val="Normln"/>
    <w:uiPriority w:val="99"/>
    <w:qFormat/>
    <w:rsid w:val="000103B8"/>
    <w:pPr>
      <w:ind w:left="708"/>
    </w:pPr>
  </w:style>
  <w:style w:type="character" w:customStyle="1" w:styleId="st">
    <w:name w:val="st"/>
    <w:basedOn w:val="Standardnpsmoodstavce"/>
    <w:rsid w:val="00630BE5"/>
  </w:style>
  <w:style w:type="paragraph" w:styleId="Zkladntextodsazen">
    <w:name w:val="Body Text Indent"/>
    <w:basedOn w:val="Normln"/>
    <w:link w:val="ZkladntextodsazenChar"/>
    <w:uiPriority w:val="99"/>
    <w:unhideWhenUsed/>
    <w:rsid w:val="00BC6233"/>
    <w:pPr>
      <w:spacing w:after="120"/>
      <w:ind w:left="283"/>
    </w:pPr>
    <w:rPr>
      <w:sz w:val="24"/>
    </w:rPr>
  </w:style>
  <w:style w:type="character" w:customStyle="1" w:styleId="ZkladntextodsazenChar">
    <w:name w:val="Základní text odsazený Char"/>
    <w:basedOn w:val="Standardnpsmoodstavce"/>
    <w:link w:val="Zkladntextodsazen"/>
    <w:uiPriority w:val="99"/>
    <w:rsid w:val="00BC6233"/>
    <w:rPr>
      <w:sz w:val="24"/>
    </w:rPr>
  </w:style>
  <w:style w:type="character" w:customStyle="1" w:styleId="ZpatChar">
    <w:name w:val="Zápatí Char"/>
    <w:basedOn w:val="Standardnpsmoodstavce"/>
    <w:link w:val="Zpat"/>
    <w:rsid w:val="00F971D6"/>
  </w:style>
  <w:style w:type="character" w:customStyle="1" w:styleId="Lnadpis2Char">
    <w:name w:val="Lnadpis2 Char"/>
    <w:basedOn w:val="Standardnpsmoodstavce"/>
    <w:link w:val="Lnadpis2"/>
    <w:rsid w:val="00545999"/>
    <w:rPr>
      <w:rFonts w:ascii="Arial" w:hAnsi="Arial"/>
      <w:b/>
      <w:sz w:val="24"/>
    </w:rPr>
  </w:style>
  <w:style w:type="character" w:customStyle="1" w:styleId="Lnadpis1Char">
    <w:name w:val="Lnadpis1 Char"/>
    <w:basedOn w:val="Standardnpsmoodstavce"/>
    <w:link w:val="Lnadpis1"/>
    <w:rsid w:val="00631D84"/>
    <w:rPr>
      <w:rFonts w:ascii="Arial" w:hAnsi="Arial"/>
      <w:b/>
      <w:sz w:val="28"/>
    </w:rPr>
  </w:style>
  <w:style w:type="paragraph" w:customStyle="1" w:styleId="Standardntext">
    <w:name w:val="Standardní text"/>
    <w:basedOn w:val="Normln"/>
    <w:rsid w:val="005A122E"/>
    <w:pPr>
      <w:widowControl w:val="0"/>
      <w:overflowPunct w:val="0"/>
      <w:autoSpaceDE w:val="0"/>
      <w:autoSpaceDN w:val="0"/>
      <w:adjustRightInd w:val="0"/>
      <w:textAlignment w:val="baseline"/>
    </w:pPr>
    <w:rPr>
      <w:rFonts w:ascii="Arial" w:hAnsi="Arial"/>
      <w:sz w:val="24"/>
    </w:rPr>
  </w:style>
  <w:style w:type="table" w:styleId="Motivtabulky">
    <w:name w:val="Table Theme"/>
    <w:basedOn w:val="Normlntabulka"/>
    <w:rsid w:val="003E659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
    <w:name w:val="Mřížka tabulky1"/>
    <w:basedOn w:val="Normlntabulka"/>
    <w:next w:val="Mkatabulky"/>
    <w:rsid w:val="00F531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dresat">
    <w:name w:val="adresat"/>
    <w:basedOn w:val="Normln"/>
    <w:rsid w:val="00840ED6"/>
    <w:rPr>
      <w:rFonts w:ascii="Verdana" w:hAnsi="Verdana"/>
      <w:color w:val="000000"/>
      <w:sz w:val="16"/>
      <w:szCs w:val="18"/>
    </w:rPr>
  </w:style>
  <w:style w:type="table" w:styleId="Svtlseznamzvraznn3">
    <w:name w:val="Light List Accent 3"/>
    <w:basedOn w:val="Normlntabulka"/>
    <w:uiPriority w:val="61"/>
    <w:rsid w:val="00840ED6"/>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Klasicktabulka1">
    <w:name w:val="Table Classic 1"/>
    <w:basedOn w:val="Normlntabulka"/>
    <w:rsid w:val="00840ED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Mkatabulky7">
    <w:name w:val="Table Grid 7"/>
    <w:basedOn w:val="Normlntabulka"/>
    <w:rsid w:val="00AF4108"/>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Jednoduchtabulka1">
    <w:name w:val="Table Simple 1"/>
    <w:basedOn w:val="Normlntabulka"/>
    <w:rsid w:val="00AF4108"/>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character" w:customStyle="1" w:styleId="links">
    <w:name w:val="links"/>
    <w:basedOn w:val="Standardnpsmoodstavce"/>
    <w:rsid w:val="00BD3E8D"/>
  </w:style>
  <w:style w:type="paragraph" w:styleId="Seznamobrzk">
    <w:name w:val="table of figures"/>
    <w:basedOn w:val="Normln"/>
    <w:next w:val="Normln"/>
    <w:uiPriority w:val="99"/>
    <w:rsid w:val="002B1655"/>
  </w:style>
  <w:style w:type="character" w:customStyle="1" w:styleId="textChar">
    <w:name w:val="text Char"/>
    <w:link w:val="text"/>
    <w:rsid w:val="00CA2559"/>
    <w:rPr>
      <w:rFonts w:ascii="Arial" w:hAnsi="Arial"/>
      <w:sz w:val="24"/>
    </w:rPr>
  </w:style>
  <w:style w:type="paragraph" w:customStyle="1" w:styleId="Default">
    <w:name w:val="Default"/>
    <w:rsid w:val="00837CCF"/>
    <w:pPr>
      <w:autoSpaceDE w:val="0"/>
      <w:autoSpaceDN w:val="0"/>
      <w:adjustRightInd w:val="0"/>
    </w:pPr>
    <w:rPr>
      <w:color w:val="000000"/>
      <w:sz w:val="24"/>
      <w:szCs w:val="24"/>
    </w:rPr>
  </w:style>
  <w:style w:type="character" w:customStyle="1" w:styleId="Nadpis2Char">
    <w:name w:val="Nadpis 2 Char"/>
    <w:basedOn w:val="Standardnpsmoodstavce"/>
    <w:link w:val="Nadpis2"/>
    <w:rsid w:val="007309BD"/>
    <w:rPr>
      <w:rFonts w:ascii="Arial" w:hAnsi="Arial"/>
      <w:b/>
      <w:i/>
      <w:sz w:val="26"/>
    </w:rPr>
  </w:style>
  <w:style w:type="paragraph" w:styleId="Nadpisobsahu">
    <w:name w:val="TOC Heading"/>
    <w:basedOn w:val="Nadpis1"/>
    <w:next w:val="Normln"/>
    <w:uiPriority w:val="39"/>
    <w:semiHidden/>
    <w:unhideWhenUsed/>
    <w:qFormat/>
    <w:rsid w:val="00B50EC8"/>
    <w:pPr>
      <w:keepLines/>
      <w:numPr>
        <w:numId w:val="0"/>
      </w:numPr>
      <w:spacing w:before="480" w:after="0" w:line="276" w:lineRule="auto"/>
      <w:outlineLvl w:val="9"/>
    </w:pPr>
    <w:rPr>
      <w:rFonts w:ascii="Cambria" w:hAnsi="Cambria"/>
      <w:bCs/>
      <w:color w:val="365F91"/>
      <w:kern w:val="0"/>
      <w:szCs w:val="28"/>
      <w:lang w:eastAsia="en-US"/>
    </w:rPr>
  </w:style>
  <w:style w:type="character" w:customStyle="1" w:styleId="Nadpis3Char">
    <w:name w:val="Nadpis 3 Char"/>
    <w:basedOn w:val="Standardnpsmoodstavce"/>
    <w:link w:val="Nadpis3"/>
    <w:rsid w:val="007309BD"/>
    <w:rPr>
      <w:rFonts w:ascii="Arial" w:hAnsi="Arial"/>
      <w:b/>
      <w:sz w:val="22"/>
    </w:rPr>
  </w:style>
  <w:style w:type="paragraph" w:customStyle="1" w:styleId="PNormln">
    <w:name w:val="P_Normální"/>
    <w:basedOn w:val="Normln"/>
    <w:rsid w:val="00B50EC8"/>
    <w:pPr>
      <w:spacing w:before="120" w:after="120" w:line="360" w:lineRule="auto"/>
      <w:ind w:firstLine="284"/>
      <w:jc w:val="both"/>
    </w:pPr>
    <w:rPr>
      <w:rFonts w:ascii="Arial" w:hAnsi="Arial"/>
    </w:rPr>
  </w:style>
  <w:style w:type="paragraph" w:styleId="Normlnweb">
    <w:name w:val="Normal (Web)"/>
    <w:basedOn w:val="Normln"/>
    <w:unhideWhenUsed/>
    <w:rsid w:val="00CE51FF"/>
    <w:pPr>
      <w:spacing w:before="100" w:beforeAutospacing="1" w:after="100" w:afterAutospacing="1"/>
    </w:pPr>
    <w:rPr>
      <w:sz w:val="24"/>
      <w:szCs w:val="24"/>
    </w:rPr>
  </w:style>
  <w:style w:type="character" w:styleId="Sledovanodkaz">
    <w:name w:val="FollowedHyperlink"/>
    <w:basedOn w:val="Standardnpsmoodstavce"/>
    <w:rsid w:val="00DB7215"/>
    <w:rPr>
      <w:color w:val="800080" w:themeColor="followedHyperlink"/>
      <w:u w:val="single"/>
    </w:rPr>
  </w:style>
  <w:style w:type="character" w:customStyle="1" w:styleId="TPOOdstavecChar">
    <w:name w:val="TPO Odstavec Char"/>
    <w:basedOn w:val="Standardnpsmoodstavce"/>
    <w:link w:val="TPOOdstavec"/>
    <w:rsid w:val="00654E54"/>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12581873">
      <w:bodyDiv w:val="1"/>
      <w:marLeft w:val="0"/>
      <w:marRight w:val="0"/>
      <w:marTop w:val="0"/>
      <w:marBottom w:val="0"/>
      <w:divBdr>
        <w:top w:val="none" w:sz="0" w:space="0" w:color="auto"/>
        <w:left w:val="none" w:sz="0" w:space="0" w:color="auto"/>
        <w:bottom w:val="none" w:sz="0" w:space="0" w:color="auto"/>
        <w:right w:val="none" w:sz="0" w:space="0" w:color="auto"/>
      </w:divBdr>
    </w:div>
    <w:div w:id="427234142">
      <w:bodyDiv w:val="1"/>
      <w:marLeft w:val="0"/>
      <w:marRight w:val="0"/>
      <w:marTop w:val="0"/>
      <w:marBottom w:val="0"/>
      <w:divBdr>
        <w:top w:val="none" w:sz="0" w:space="0" w:color="auto"/>
        <w:left w:val="none" w:sz="0" w:space="0" w:color="auto"/>
        <w:bottom w:val="none" w:sz="0" w:space="0" w:color="auto"/>
        <w:right w:val="none" w:sz="0" w:space="0" w:color="auto"/>
      </w:divBdr>
    </w:div>
    <w:div w:id="668604154">
      <w:bodyDiv w:val="1"/>
      <w:marLeft w:val="0"/>
      <w:marRight w:val="0"/>
      <w:marTop w:val="0"/>
      <w:marBottom w:val="0"/>
      <w:divBdr>
        <w:top w:val="none" w:sz="0" w:space="0" w:color="auto"/>
        <w:left w:val="none" w:sz="0" w:space="0" w:color="auto"/>
        <w:bottom w:val="none" w:sz="0" w:space="0" w:color="auto"/>
        <w:right w:val="none" w:sz="0" w:space="0" w:color="auto"/>
      </w:divBdr>
    </w:div>
    <w:div w:id="750352520">
      <w:bodyDiv w:val="1"/>
      <w:marLeft w:val="0"/>
      <w:marRight w:val="0"/>
      <w:marTop w:val="0"/>
      <w:marBottom w:val="0"/>
      <w:divBdr>
        <w:top w:val="none" w:sz="0" w:space="0" w:color="auto"/>
        <w:left w:val="none" w:sz="0" w:space="0" w:color="auto"/>
        <w:bottom w:val="none" w:sz="0" w:space="0" w:color="auto"/>
        <w:right w:val="none" w:sz="0" w:space="0" w:color="auto"/>
      </w:divBdr>
    </w:div>
    <w:div w:id="757484642">
      <w:bodyDiv w:val="1"/>
      <w:marLeft w:val="0"/>
      <w:marRight w:val="0"/>
      <w:marTop w:val="0"/>
      <w:marBottom w:val="0"/>
      <w:divBdr>
        <w:top w:val="none" w:sz="0" w:space="0" w:color="auto"/>
        <w:left w:val="none" w:sz="0" w:space="0" w:color="auto"/>
        <w:bottom w:val="none" w:sz="0" w:space="0" w:color="auto"/>
        <w:right w:val="none" w:sz="0" w:space="0" w:color="auto"/>
      </w:divBdr>
    </w:div>
    <w:div w:id="933628606">
      <w:bodyDiv w:val="1"/>
      <w:marLeft w:val="0"/>
      <w:marRight w:val="0"/>
      <w:marTop w:val="0"/>
      <w:marBottom w:val="0"/>
      <w:divBdr>
        <w:top w:val="none" w:sz="0" w:space="0" w:color="auto"/>
        <w:left w:val="none" w:sz="0" w:space="0" w:color="auto"/>
        <w:bottom w:val="none" w:sz="0" w:space="0" w:color="auto"/>
        <w:right w:val="none" w:sz="0" w:space="0" w:color="auto"/>
      </w:divBdr>
    </w:div>
    <w:div w:id="1033726006">
      <w:bodyDiv w:val="1"/>
      <w:marLeft w:val="0"/>
      <w:marRight w:val="0"/>
      <w:marTop w:val="0"/>
      <w:marBottom w:val="0"/>
      <w:divBdr>
        <w:top w:val="none" w:sz="0" w:space="0" w:color="auto"/>
        <w:left w:val="none" w:sz="0" w:space="0" w:color="auto"/>
        <w:bottom w:val="none" w:sz="0" w:space="0" w:color="auto"/>
        <w:right w:val="none" w:sz="0" w:space="0" w:color="auto"/>
      </w:divBdr>
    </w:div>
    <w:div w:id="1068577201">
      <w:bodyDiv w:val="1"/>
      <w:marLeft w:val="0"/>
      <w:marRight w:val="0"/>
      <w:marTop w:val="0"/>
      <w:marBottom w:val="0"/>
      <w:divBdr>
        <w:top w:val="none" w:sz="0" w:space="0" w:color="auto"/>
        <w:left w:val="none" w:sz="0" w:space="0" w:color="auto"/>
        <w:bottom w:val="none" w:sz="0" w:space="0" w:color="auto"/>
        <w:right w:val="none" w:sz="0" w:space="0" w:color="auto"/>
      </w:divBdr>
    </w:div>
    <w:div w:id="1158419858">
      <w:bodyDiv w:val="1"/>
      <w:marLeft w:val="0"/>
      <w:marRight w:val="0"/>
      <w:marTop w:val="0"/>
      <w:marBottom w:val="0"/>
      <w:divBdr>
        <w:top w:val="none" w:sz="0" w:space="0" w:color="auto"/>
        <w:left w:val="none" w:sz="0" w:space="0" w:color="auto"/>
        <w:bottom w:val="none" w:sz="0" w:space="0" w:color="auto"/>
        <w:right w:val="none" w:sz="0" w:space="0" w:color="auto"/>
      </w:divBdr>
    </w:div>
    <w:div w:id="1167474575">
      <w:bodyDiv w:val="1"/>
      <w:marLeft w:val="0"/>
      <w:marRight w:val="0"/>
      <w:marTop w:val="0"/>
      <w:marBottom w:val="0"/>
      <w:divBdr>
        <w:top w:val="none" w:sz="0" w:space="0" w:color="auto"/>
        <w:left w:val="none" w:sz="0" w:space="0" w:color="auto"/>
        <w:bottom w:val="none" w:sz="0" w:space="0" w:color="auto"/>
        <w:right w:val="none" w:sz="0" w:space="0" w:color="auto"/>
      </w:divBdr>
    </w:div>
    <w:div w:id="1403723619">
      <w:bodyDiv w:val="1"/>
      <w:marLeft w:val="0"/>
      <w:marRight w:val="0"/>
      <w:marTop w:val="0"/>
      <w:marBottom w:val="0"/>
      <w:divBdr>
        <w:top w:val="none" w:sz="0" w:space="0" w:color="auto"/>
        <w:left w:val="none" w:sz="0" w:space="0" w:color="auto"/>
        <w:bottom w:val="none" w:sz="0" w:space="0" w:color="auto"/>
        <w:right w:val="none" w:sz="0" w:space="0" w:color="auto"/>
      </w:divBdr>
    </w:div>
    <w:div w:id="1645768092">
      <w:bodyDiv w:val="1"/>
      <w:marLeft w:val="0"/>
      <w:marRight w:val="0"/>
      <w:marTop w:val="0"/>
      <w:marBottom w:val="0"/>
      <w:divBdr>
        <w:top w:val="none" w:sz="0" w:space="0" w:color="auto"/>
        <w:left w:val="none" w:sz="0" w:space="0" w:color="auto"/>
        <w:bottom w:val="none" w:sz="0" w:space="0" w:color="auto"/>
        <w:right w:val="none" w:sz="0" w:space="0" w:color="auto"/>
      </w:divBdr>
    </w:div>
    <w:div w:id="1767732404">
      <w:bodyDiv w:val="1"/>
      <w:marLeft w:val="0"/>
      <w:marRight w:val="0"/>
      <w:marTop w:val="0"/>
      <w:marBottom w:val="0"/>
      <w:divBdr>
        <w:top w:val="none" w:sz="0" w:space="0" w:color="auto"/>
        <w:left w:val="none" w:sz="0" w:space="0" w:color="auto"/>
        <w:bottom w:val="none" w:sz="0" w:space="0" w:color="auto"/>
        <w:right w:val="none" w:sz="0" w:space="0" w:color="auto"/>
      </w:divBdr>
      <w:divsChild>
        <w:div w:id="1256136462">
          <w:marLeft w:val="0"/>
          <w:marRight w:val="0"/>
          <w:marTop w:val="0"/>
          <w:marBottom w:val="0"/>
          <w:divBdr>
            <w:top w:val="none" w:sz="0" w:space="0" w:color="auto"/>
            <w:left w:val="none" w:sz="0" w:space="0" w:color="auto"/>
            <w:bottom w:val="none" w:sz="0" w:space="0" w:color="auto"/>
            <w:right w:val="none" w:sz="0" w:space="0" w:color="auto"/>
          </w:divBdr>
          <w:divsChild>
            <w:div w:id="1713533743">
              <w:marLeft w:val="0"/>
              <w:marRight w:val="0"/>
              <w:marTop w:val="0"/>
              <w:marBottom w:val="0"/>
              <w:divBdr>
                <w:top w:val="none" w:sz="0" w:space="0" w:color="auto"/>
                <w:left w:val="none" w:sz="0" w:space="0" w:color="auto"/>
                <w:bottom w:val="none" w:sz="0" w:space="0" w:color="auto"/>
                <w:right w:val="none" w:sz="0" w:space="0" w:color="auto"/>
              </w:divBdr>
              <w:divsChild>
                <w:div w:id="481973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95042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hyperlink" Target="http://www."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www.betonserver.cz/skladky-stavebni-suti-zeminy"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geoengineering.cz" TargetMode="External"/><Relationship Id="rId5" Type="http://schemas.openxmlformats.org/officeDocument/2006/relationships/webSettings" Target="webSettings.xml"/><Relationship Id="rId15" Type="http://schemas.openxmlformats.org/officeDocument/2006/relationships/hyperlink" Target="https://www.mesto-bohumin.cz/cz/radnice/samosprava/uzemni-plan/9780-uzemni-planovani-bohumin.html" TargetMode="External"/><Relationship Id="rId10" Type="http://schemas.openxmlformats.org/officeDocument/2006/relationships/image" Target="media/image2.w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Sablony\UDA%20Styl.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7243E5-1F70-4FF2-AE73-7E1960A334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UDA Styl.dot</Template>
  <TotalTime>915</TotalTime>
  <Pages>27</Pages>
  <Words>9996</Words>
  <Characters>58979</Characters>
  <Application>Microsoft Office Word</Application>
  <DocSecurity>0</DocSecurity>
  <Lines>491</Lines>
  <Paragraphs>137</Paragraphs>
  <ScaleCrop>false</ScaleCrop>
  <HeadingPairs>
    <vt:vector size="2" baseType="variant">
      <vt:variant>
        <vt:lpstr>Název</vt:lpstr>
      </vt:variant>
      <vt:variant>
        <vt:i4>1</vt:i4>
      </vt:variant>
    </vt:vector>
  </HeadingPairs>
  <TitlesOfParts>
    <vt:vector size="1" baseType="lpstr">
      <vt:lpstr>1</vt:lpstr>
    </vt:vector>
  </TitlesOfParts>
  <Company>Geoengineering, spol.s r.o.</Company>
  <LinksUpToDate>false</LinksUpToDate>
  <CharactersWithSpaces>68838</CharactersWithSpaces>
  <SharedDoc>false</SharedDoc>
  <HLinks>
    <vt:vector size="12" baseType="variant">
      <vt:variant>
        <vt:i4>7405687</vt:i4>
      </vt:variant>
      <vt:variant>
        <vt:i4>3</vt:i4>
      </vt:variant>
      <vt:variant>
        <vt:i4>0</vt:i4>
      </vt:variant>
      <vt:variant>
        <vt:i4>5</vt:i4>
      </vt:variant>
      <vt:variant>
        <vt:lpwstr>http://www.rsd.cz/</vt:lpwstr>
      </vt:variant>
      <vt:variant>
        <vt:lpwstr/>
      </vt:variant>
      <vt:variant>
        <vt:i4>917590</vt:i4>
      </vt:variant>
      <vt:variant>
        <vt:i4>0</vt:i4>
      </vt:variant>
      <vt:variant>
        <vt:i4>0</vt:i4>
      </vt:variant>
      <vt:variant>
        <vt:i4>5</vt:i4>
      </vt:variant>
      <vt:variant>
        <vt:lpwstr>http://www.geoengineernig.cz/</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UDA</dc:creator>
  <cp:lastModifiedBy>Drahoš Gromotovič</cp:lastModifiedBy>
  <cp:revision>37</cp:revision>
  <cp:lastPrinted>2018-10-31T13:00:00Z</cp:lastPrinted>
  <dcterms:created xsi:type="dcterms:W3CDTF">2017-02-13T09:54:00Z</dcterms:created>
  <dcterms:modified xsi:type="dcterms:W3CDTF">2018-11-23T07:54:00Z</dcterms:modified>
</cp:coreProperties>
</file>