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3DAD" w:rsidRDefault="00EA7EF7">
      <w:pPr>
        <w:pStyle w:val="Zkladntext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</w:rPr>
        <w:tab/>
      </w:r>
      <w:r w:rsidR="00353DAD">
        <w:rPr>
          <w:rFonts w:ascii="Arial" w:hAnsi="Arial" w:cs="Arial"/>
          <w:sz w:val="28"/>
        </w:rPr>
        <w:t xml:space="preserve">  </w:t>
      </w:r>
    </w:p>
    <w:p w:rsidR="00353DAD" w:rsidRPr="00E918FC" w:rsidRDefault="00353DAD">
      <w:pPr>
        <w:pStyle w:val="Zkladntext1"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E918FC">
        <w:rPr>
          <w:rFonts w:ascii="Arial" w:hAnsi="Arial" w:cs="Arial"/>
          <w:b/>
          <w:sz w:val="32"/>
          <w:szCs w:val="32"/>
        </w:rPr>
        <w:t>Smlouva o dílo</w:t>
      </w:r>
    </w:p>
    <w:p w:rsidR="00353DAD" w:rsidRDefault="00353DAD">
      <w:pPr>
        <w:pStyle w:val="Zkladntext"/>
        <w:spacing w:before="120"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uzavřená v souladu s § 2586 a následujících zákona č. 89/2012 Sb. občanského zákoníku v platném znění</w:t>
      </w:r>
    </w:p>
    <w:p w:rsidR="00353DAD" w:rsidRPr="00E918FC" w:rsidRDefault="00353DAD" w:rsidP="00495E5C">
      <w:pPr>
        <w:pStyle w:val="Zkladntext1"/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E918FC">
        <w:rPr>
          <w:rFonts w:ascii="Arial" w:hAnsi="Arial" w:cs="Arial"/>
          <w:b/>
          <w:sz w:val="26"/>
          <w:szCs w:val="26"/>
        </w:rPr>
        <w:t>I. Smluvní strany</w:t>
      </w:r>
    </w:p>
    <w:p w:rsidR="00353DAD" w:rsidRDefault="00353DAD" w:rsidP="00495E5C">
      <w:pPr>
        <w:pStyle w:val="Zkladntext1"/>
        <w:tabs>
          <w:tab w:val="left" w:pos="3969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Objednatel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Město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  <w:t>Masarykova 158, 735 81 Bohumín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  <w:t>Ing. Petrem Víchou, starostou města</w:t>
      </w:r>
    </w:p>
    <w:p w:rsidR="00353DAD" w:rsidRDefault="00353DAD">
      <w:pPr>
        <w:pStyle w:val="Normln1"/>
        <w:tabs>
          <w:tab w:val="left" w:pos="284"/>
        </w:tabs>
        <w:ind w:firstLine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284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smluvních:</w:t>
      </w:r>
      <w:r>
        <w:rPr>
          <w:rFonts w:ascii="Arial" w:hAnsi="Arial" w:cs="Arial"/>
          <w:sz w:val="22"/>
          <w:szCs w:val="22"/>
        </w:rPr>
        <w:tab/>
        <w:t>Ing. Petr Vícha</w:t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  <w:t>Ing. Jitka Ptošková, vedoucí odboru rozvoje a investic</w:t>
      </w:r>
    </w:p>
    <w:p w:rsidR="00353DAD" w:rsidRDefault="00353DAD">
      <w:pPr>
        <w:pStyle w:val="Normln1"/>
        <w:tabs>
          <w:tab w:val="left" w:pos="3969"/>
          <w:tab w:val="left" w:pos="7088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180A">
        <w:rPr>
          <w:rFonts w:ascii="Arial" w:hAnsi="Arial" w:cs="Arial"/>
          <w:sz w:val="22"/>
          <w:szCs w:val="22"/>
        </w:rPr>
        <w:t>Zdeněk Kolařík</w:t>
      </w:r>
      <w:r>
        <w:rPr>
          <w:rFonts w:ascii="Arial" w:hAnsi="Arial" w:cs="Arial"/>
          <w:sz w:val="22"/>
          <w:szCs w:val="22"/>
        </w:rPr>
        <w:t>, referent odboru rozvoje a investic</w:t>
      </w:r>
    </w:p>
    <w:p w:rsidR="00353DAD" w:rsidRDefault="00353DAD">
      <w:pPr>
        <w:tabs>
          <w:tab w:val="left" w:pos="3969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  <w:t>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  <w:t>CZ 00297569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Daňový režim: </w:t>
      </w:r>
      <w:r>
        <w:rPr>
          <w:rFonts w:ascii="Arial" w:hAnsi="Arial" w:cs="Arial"/>
          <w:sz w:val="22"/>
          <w:szCs w:val="22"/>
        </w:rPr>
        <w:tab/>
        <w:t xml:space="preserve">Plátce DPH 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 xml:space="preserve">Česká spořitelna a. s., Bohumín, </w:t>
      </w:r>
    </w:p>
    <w:p w:rsidR="00353DAD" w:rsidRDefault="00B52FA1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</w:t>
      </w:r>
      <w:r w:rsidR="00353DAD">
        <w:rPr>
          <w:rFonts w:ascii="Arial" w:hAnsi="Arial" w:cs="Arial"/>
          <w:sz w:val="22"/>
          <w:szCs w:val="22"/>
        </w:rPr>
        <w:t>.účtu</w:t>
      </w:r>
      <w:proofErr w:type="spellEnd"/>
      <w:proofErr w:type="gramEnd"/>
      <w:r w:rsidR="00353DAD">
        <w:rPr>
          <w:rFonts w:ascii="Arial" w:hAnsi="Arial" w:cs="Arial"/>
          <w:sz w:val="22"/>
          <w:szCs w:val="22"/>
        </w:rPr>
        <w:t xml:space="preserve">: </w:t>
      </w:r>
      <w:r w:rsidR="00353DAD">
        <w:rPr>
          <w:rFonts w:ascii="Arial" w:hAnsi="Arial" w:cs="Arial"/>
          <w:sz w:val="22"/>
          <w:szCs w:val="22"/>
        </w:rPr>
        <w:tab/>
        <w:t>1721638359/0800</w:t>
      </w:r>
    </w:p>
    <w:p w:rsidR="00353DAD" w:rsidRDefault="00B52FA1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</w:t>
      </w:r>
      <w:r w:rsidR="00353DAD">
        <w:rPr>
          <w:rFonts w:ascii="Arial" w:hAnsi="Arial" w:cs="Arial"/>
          <w:sz w:val="22"/>
          <w:szCs w:val="22"/>
        </w:rPr>
        <w:t>el.č</w:t>
      </w:r>
      <w:proofErr w:type="spellEnd"/>
      <w:r w:rsidR="00353DAD">
        <w:rPr>
          <w:rFonts w:ascii="Arial" w:hAnsi="Arial" w:cs="Arial"/>
          <w:sz w:val="22"/>
          <w:szCs w:val="22"/>
        </w:rPr>
        <w:t>.</w:t>
      </w:r>
      <w:proofErr w:type="gramEnd"/>
      <w:r w:rsidR="00353DAD">
        <w:rPr>
          <w:rFonts w:ascii="Arial" w:hAnsi="Arial" w:cs="Arial"/>
          <w:sz w:val="22"/>
          <w:szCs w:val="22"/>
        </w:rPr>
        <w:t>:</w:t>
      </w:r>
      <w:r w:rsidR="00353DAD">
        <w:rPr>
          <w:rFonts w:ascii="Arial" w:hAnsi="Arial" w:cs="Arial"/>
          <w:sz w:val="22"/>
          <w:szCs w:val="22"/>
        </w:rPr>
        <w:tab/>
        <w:t>596 092 160</w:t>
      </w:r>
    </w:p>
    <w:p w:rsidR="00353DAD" w:rsidRDefault="00353DAD">
      <w:pPr>
        <w:pStyle w:val="Zkladntext0"/>
        <w:tabs>
          <w:tab w:val="left" w:pos="3969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D5180A" w:rsidRPr="00D5180A">
          <w:rPr>
            <w:rStyle w:val="Hypertextovodkaz"/>
            <w:rFonts w:ascii="Arial" w:hAnsi="Arial" w:cs="Arial"/>
            <w:sz w:val="22"/>
            <w:szCs w:val="22"/>
          </w:rPr>
          <w:t>kolarik.zdenek@mubo.cz</w:t>
        </w:r>
      </w:hyperlink>
    </w:p>
    <w:p w:rsidR="00353DAD" w:rsidRPr="00702299" w:rsidRDefault="00353DAD">
      <w:pPr>
        <w:pStyle w:val="Zkladntext1"/>
        <w:tabs>
          <w:tab w:val="left" w:pos="3969"/>
        </w:tabs>
        <w:spacing w:before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1.2. Zhotovitel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pověřený k jednání ve věcech:</w:t>
      </w:r>
      <w:r>
        <w:rPr>
          <w:rFonts w:ascii="Arial" w:hAnsi="Arial" w:cs="Arial"/>
          <w:sz w:val="22"/>
          <w:szCs w:val="22"/>
        </w:rPr>
        <w:tab/>
      </w:r>
    </w:p>
    <w:p w:rsidR="006F23C2" w:rsidRDefault="00353DAD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514250" w:rsidP="006F23C2">
      <w:pPr>
        <w:pStyle w:val="Normln1"/>
        <w:numPr>
          <w:ilvl w:val="0"/>
          <w:numId w:val="5"/>
        </w:numPr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technických: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Normln1"/>
        <w:tabs>
          <w:tab w:val="left" w:pos="3969"/>
          <w:tab w:val="left" w:pos="13892"/>
          <w:tab w:val="left" w:pos="17577"/>
        </w:tabs>
        <w:rPr>
          <w:rFonts w:ascii="Arial" w:hAnsi="Arial" w:cs="Arial"/>
          <w:sz w:val="22"/>
          <w:szCs w:val="22"/>
        </w:rPr>
      </w:pPr>
      <w:r w:rsidRPr="00F60204">
        <w:rPr>
          <w:rFonts w:ascii="Arial" w:hAnsi="Arial" w:cs="Arial"/>
          <w:sz w:val="22"/>
          <w:szCs w:val="22"/>
        </w:rPr>
        <w:t>zodpovědný stavbyvedoucí:</w:t>
      </w:r>
      <w:r w:rsidRPr="00F602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</w:p>
    <w:p w:rsidR="00353DAD" w:rsidRDefault="0050689C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53DAD">
        <w:rPr>
          <w:rFonts w:ascii="Arial" w:hAnsi="Arial" w:cs="Arial"/>
          <w:sz w:val="22"/>
          <w:szCs w:val="22"/>
        </w:rPr>
        <w:t>íslo účtu: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50689C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</w:t>
      </w:r>
      <w:r w:rsidR="00353DAD">
        <w:rPr>
          <w:rFonts w:ascii="Arial" w:hAnsi="Arial" w:cs="Arial"/>
          <w:sz w:val="22"/>
          <w:szCs w:val="22"/>
        </w:rPr>
        <w:t>el.č</w:t>
      </w:r>
      <w:proofErr w:type="spellEnd"/>
      <w:r w:rsidR="00353DAD">
        <w:rPr>
          <w:rFonts w:ascii="Arial" w:hAnsi="Arial" w:cs="Arial"/>
          <w:sz w:val="22"/>
          <w:szCs w:val="22"/>
        </w:rPr>
        <w:t>.</w:t>
      </w:r>
      <w:proofErr w:type="gramEnd"/>
      <w:r w:rsidR="00353DAD">
        <w:rPr>
          <w:rFonts w:ascii="Arial" w:hAnsi="Arial" w:cs="Arial"/>
          <w:sz w:val="22"/>
          <w:szCs w:val="22"/>
        </w:rPr>
        <w:t>:</w:t>
      </w:r>
      <w:r w:rsidR="00353DAD">
        <w:rPr>
          <w:rFonts w:ascii="Arial" w:hAnsi="Arial" w:cs="Arial"/>
          <w:sz w:val="22"/>
          <w:szCs w:val="22"/>
        </w:rPr>
        <w:tab/>
      </w:r>
    </w:p>
    <w:p w:rsidR="00353DAD" w:rsidRDefault="00353DAD">
      <w:pPr>
        <w:pStyle w:val="Zkladntext1"/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</w:p>
    <w:p w:rsidR="00702299" w:rsidRDefault="00702299">
      <w:pPr>
        <w:pStyle w:val="Zkladntext1"/>
        <w:tabs>
          <w:tab w:val="left" w:pos="3969"/>
        </w:tabs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II. Předmět smlouvy</w:t>
      </w:r>
    </w:p>
    <w:p w:rsidR="00353DAD" w:rsidRDefault="00353DAD" w:rsidP="005F020C">
      <w:pPr>
        <w:pStyle w:val="Zkladntext1"/>
        <w:spacing w:before="6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>2.1. Předmětem</w:t>
      </w:r>
      <w:r w:rsidR="00814EA3">
        <w:rPr>
          <w:rFonts w:ascii="Arial" w:hAnsi="Arial" w:cs="Arial"/>
          <w:sz w:val="22"/>
          <w:szCs w:val="22"/>
        </w:rPr>
        <w:t xml:space="preserve"> smlouvy je</w:t>
      </w:r>
      <w:r>
        <w:rPr>
          <w:rFonts w:ascii="Arial" w:hAnsi="Arial" w:cs="Arial"/>
          <w:sz w:val="22"/>
          <w:szCs w:val="22"/>
        </w:rPr>
        <w:t>:</w:t>
      </w:r>
    </w:p>
    <w:p w:rsidR="00353DAD" w:rsidRDefault="007A2AED">
      <w:pPr>
        <w:pStyle w:val="Normln0"/>
        <w:spacing w:before="120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Odkanalizování splaškových vod oddílnou tlakovou kanalizací v Bohumíně, ul. Rybničná.</w:t>
      </w:r>
    </w:p>
    <w:p w:rsidR="00E918FC" w:rsidRPr="00702299" w:rsidRDefault="00E918FC">
      <w:pPr>
        <w:pStyle w:val="Normln0"/>
        <w:spacing w:before="120"/>
        <w:jc w:val="center"/>
        <w:rPr>
          <w:rFonts w:ascii="Arial" w:hAnsi="Arial" w:cs="Arial"/>
          <w:color w:val="FF0000"/>
          <w:sz w:val="22"/>
          <w:szCs w:val="22"/>
        </w:rPr>
      </w:pPr>
    </w:p>
    <w:p w:rsidR="00F24D7E" w:rsidRPr="00834AC6" w:rsidRDefault="00233187" w:rsidP="00334ADB">
      <w:pPr>
        <w:jc w:val="both"/>
        <w:rPr>
          <w:rFonts w:ascii="Arial" w:hAnsi="Arial" w:cs="Arial"/>
          <w:sz w:val="22"/>
          <w:szCs w:val="22"/>
        </w:rPr>
      </w:pPr>
      <w:r w:rsidRPr="00834AC6">
        <w:rPr>
          <w:rFonts w:ascii="Arial" w:hAnsi="Arial" w:cs="Arial"/>
          <w:sz w:val="22"/>
          <w:szCs w:val="22"/>
        </w:rPr>
        <w:t xml:space="preserve">Předmětem je vybudování </w:t>
      </w:r>
      <w:r w:rsidR="006404ED" w:rsidRPr="00834AC6">
        <w:rPr>
          <w:rFonts w:ascii="Arial" w:hAnsi="Arial" w:cs="Arial"/>
          <w:sz w:val="22"/>
          <w:szCs w:val="22"/>
        </w:rPr>
        <w:t>vodohospodářská stavba</w:t>
      </w:r>
      <w:r w:rsidR="003D0A65">
        <w:rPr>
          <w:rFonts w:ascii="Arial" w:hAnsi="Arial" w:cs="Arial"/>
          <w:sz w:val="22"/>
          <w:szCs w:val="22"/>
        </w:rPr>
        <w:t xml:space="preserve"> </w:t>
      </w:r>
      <w:r w:rsidR="006404ED" w:rsidRPr="00834AC6">
        <w:rPr>
          <w:rFonts w:ascii="Arial" w:hAnsi="Arial" w:cs="Arial"/>
          <w:sz w:val="22"/>
          <w:szCs w:val="22"/>
        </w:rPr>
        <w:t>systému tlakové oddílné splaškové kanalizace DN80 včetně jednotlivých tlakových přípojek DN32 - veřejná část pro odvedení splaškových vod z jednotlivých objektů rodinných domů situovaných na ul.</w:t>
      </w:r>
      <w:r w:rsidR="0008158A">
        <w:rPr>
          <w:rFonts w:ascii="Arial" w:hAnsi="Arial" w:cs="Arial"/>
          <w:sz w:val="22"/>
          <w:szCs w:val="22"/>
        </w:rPr>
        <w:t xml:space="preserve"> </w:t>
      </w:r>
      <w:r w:rsidR="006404ED" w:rsidRPr="00834AC6">
        <w:rPr>
          <w:rFonts w:ascii="Arial" w:hAnsi="Arial" w:cs="Arial"/>
          <w:sz w:val="22"/>
          <w:szCs w:val="22"/>
        </w:rPr>
        <w:t>Rybničné v k. ú. Záblatí u Bohumína. Jedná se o lokalitu se stávajícími 10 objekty rodinných domů.</w:t>
      </w:r>
      <w:r w:rsidRPr="00834AC6">
        <w:rPr>
          <w:rFonts w:ascii="Arial" w:hAnsi="Arial" w:cs="Arial"/>
          <w:sz w:val="22"/>
          <w:szCs w:val="22"/>
        </w:rPr>
        <w:t xml:space="preserve"> </w:t>
      </w:r>
      <w:r w:rsidR="00834AC6">
        <w:rPr>
          <w:rFonts w:ascii="Arial" w:hAnsi="Arial" w:cs="Arial"/>
          <w:sz w:val="22"/>
          <w:szCs w:val="22"/>
        </w:rPr>
        <w:t xml:space="preserve">Stavba je umístněná na pozemcích </w:t>
      </w:r>
      <w:r w:rsidR="00834AC6" w:rsidRPr="00834AC6">
        <w:rPr>
          <w:rFonts w:ascii="Arial" w:hAnsi="Arial" w:cs="Arial"/>
          <w:sz w:val="22"/>
          <w:szCs w:val="22"/>
        </w:rPr>
        <w:t xml:space="preserve">parc. </w:t>
      </w:r>
      <w:proofErr w:type="gramStart"/>
      <w:r w:rsidR="00834AC6" w:rsidRPr="00834AC6">
        <w:rPr>
          <w:rFonts w:ascii="Arial" w:hAnsi="Arial" w:cs="Arial"/>
          <w:sz w:val="22"/>
          <w:szCs w:val="22"/>
        </w:rPr>
        <w:t>č.</w:t>
      </w:r>
      <w:proofErr w:type="gramEnd"/>
      <w:r w:rsidR="00834AC6" w:rsidRPr="00834AC6">
        <w:rPr>
          <w:rFonts w:ascii="Arial" w:hAnsi="Arial" w:cs="Arial"/>
          <w:sz w:val="22"/>
          <w:szCs w:val="22"/>
        </w:rPr>
        <w:t xml:space="preserve"> 391, 395, 396, 398, 400, 403/1, 405, 406/2, 409, 411, 480/1, 480/2, 1518, 1519/1, 1519/5 a 1519/9 v k.</w:t>
      </w:r>
      <w:r w:rsidR="0008158A">
        <w:rPr>
          <w:rFonts w:ascii="Arial" w:hAnsi="Arial" w:cs="Arial"/>
          <w:sz w:val="22"/>
          <w:szCs w:val="22"/>
        </w:rPr>
        <w:t xml:space="preserve"> </w:t>
      </w:r>
      <w:r w:rsidR="00834AC6" w:rsidRPr="00834AC6">
        <w:rPr>
          <w:rFonts w:ascii="Arial" w:hAnsi="Arial" w:cs="Arial"/>
          <w:sz w:val="22"/>
          <w:szCs w:val="22"/>
        </w:rPr>
        <w:t>ú. Záblatí u Bohumína</w:t>
      </w:r>
    </w:p>
    <w:p w:rsidR="00353DAD" w:rsidRDefault="009B20B8">
      <w:pPr>
        <w:pStyle w:val="Zkladntext22"/>
        <w:tabs>
          <w:tab w:val="left" w:pos="450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353DAD">
        <w:rPr>
          <w:rFonts w:ascii="Arial" w:hAnsi="Arial" w:cs="Arial"/>
          <w:sz w:val="22"/>
          <w:szCs w:val="22"/>
        </w:rPr>
        <w:t xml:space="preserve">Podkladem pro </w:t>
      </w:r>
      <w:r w:rsidR="005641ED">
        <w:rPr>
          <w:rFonts w:ascii="Arial" w:hAnsi="Arial" w:cs="Arial"/>
          <w:sz w:val="22"/>
          <w:szCs w:val="22"/>
        </w:rPr>
        <w:t>realizaci</w:t>
      </w:r>
      <w:r w:rsidR="00353DAD">
        <w:rPr>
          <w:rFonts w:ascii="Arial" w:hAnsi="Arial" w:cs="Arial"/>
          <w:sz w:val="22"/>
          <w:szCs w:val="22"/>
        </w:rPr>
        <w:t xml:space="preserve"> </w:t>
      </w:r>
      <w:r w:rsidR="00953B71">
        <w:rPr>
          <w:rFonts w:ascii="Arial" w:hAnsi="Arial" w:cs="Arial"/>
          <w:sz w:val="22"/>
          <w:szCs w:val="22"/>
        </w:rPr>
        <w:t xml:space="preserve">je </w:t>
      </w:r>
      <w:r w:rsidR="00353DAD">
        <w:rPr>
          <w:rFonts w:ascii="Arial" w:hAnsi="Arial" w:cs="Arial"/>
          <w:sz w:val="22"/>
          <w:szCs w:val="22"/>
        </w:rPr>
        <w:t xml:space="preserve">projektová dokumentace, kterou vypracoval Ing. </w:t>
      </w:r>
      <w:r w:rsidR="00CB1E86">
        <w:rPr>
          <w:rFonts w:ascii="Arial" w:hAnsi="Arial" w:cs="Arial"/>
          <w:sz w:val="22"/>
          <w:szCs w:val="22"/>
        </w:rPr>
        <w:t>Petr Bureš, Ph.D.</w:t>
      </w:r>
      <w:r w:rsidR="0077119F">
        <w:rPr>
          <w:rFonts w:ascii="Arial" w:hAnsi="Arial" w:cs="Arial"/>
          <w:sz w:val="22"/>
          <w:szCs w:val="22"/>
        </w:rPr>
        <w:t xml:space="preserve">, IČ </w:t>
      </w:r>
      <w:r w:rsidR="0010030E">
        <w:rPr>
          <w:rFonts w:ascii="Arial" w:hAnsi="Arial" w:cs="Arial"/>
          <w:sz w:val="22"/>
          <w:szCs w:val="22"/>
        </w:rPr>
        <w:t>69617058</w:t>
      </w:r>
      <w:r w:rsidR="0077119F">
        <w:rPr>
          <w:rFonts w:ascii="Arial" w:hAnsi="Arial" w:cs="Arial"/>
          <w:sz w:val="22"/>
          <w:szCs w:val="22"/>
        </w:rPr>
        <w:t xml:space="preserve">, </w:t>
      </w:r>
      <w:r w:rsidR="0010030E">
        <w:rPr>
          <w:rFonts w:ascii="Arial" w:hAnsi="Arial" w:cs="Arial"/>
          <w:sz w:val="22"/>
          <w:szCs w:val="22"/>
        </w:rPr>
        <w:t>Dvorní 755/3, 70800 Ostrava-Poruba</w:t>
      </w:r>
      <w:r w:rsidR="0077119F">
        <w:rPr>
          <w:rFonts w:ascii="Arial" w:hAnsi="Arial" w:cs="Arial"/>
          <w:sz w:val="22"/>
          <w:szCs w:val="22"/>
        </w:rPr>
        <w:t>,</w:t>
      </w:r>
      <w:r w:rsidR="00353DAD">
        <w:rPr>
          <w:rFonts w:ascii="Arial" w:hAnsi="Arial" w:cs="Arial"/>
          <w:bCs/>
          <w:sz w:val="22"/>
          <w:szCs w:val="22"/>
        </w:rPr>
        <w:t xml:space="preserve"> datum zpracování: </w:t>
      </w:r>
      <w:r w:rsidR="0010030E">
        <w:rPr>
          <w:rFonts w:ascii="Arial" w:hAnsi="Arial" w:cs="Arial"/>
          <w:bCs/>
          <w:sz w:val="22"/>
          <w:szCs w:val="22"/>
        </w:rPr>
        <w:t>11</w:t>
      </w:r>
      <w:r w:rsidR="00353DAD">
        <w:rPr>
          <w:rFonts w:ascii="Arial" w:hAnsi="Arial" w:cs="Arial"/>
          <w:bCs/>
          <w:sz w:val="22"/>
          <w:szCs w:val="22"/>
        </w:rPr>
        <w:t>/201</w:t>
      </w:r>
      <w:r w:rsidR="0077119F">
        <w:rPr>
          <w:rFonts w:ascii="Arial" w:hAnsi="Arial" w:cs="Arial"/>
          <w:bCs/>
          <w:sz w:val="22"/>
          <w:szCs w:val="22"/>
        </w:rPr>
        <w:t>9</w:t>
      </w:r>
      <w:r w:rsidR="00353DA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>výkaz výměr a soupis stavebních prací, technická specifikace, technické a uživatelské standardy stavby.</w:t>
      </w:r>
    </w:p>
    <w:p w:rsidR="00F24D7E" w:rsidRPr="00F27D52" w:rsidRDefault="00353DAD" w:rsidP="00F24D7E">
      <w:pPr>
        <w:pStyle w:val="Zkladntext"/>
        <w:spacing w:before="120" w:after="0" w:line="200" w:lineRule="atLeast"/>
        <w:jc w:val="both"/>
        <w:rPr>
          <w:rFonts w:ascii="Arial" w:hAnsi="Arial" w:cs="Arial"/>
          <w:sz w:val="22"/>
          <w:szCs w:val="22"/>
        </w:rPr>
      </w:pPr>
      <w:r w:rsidRPr="00F27D52">
        <w:rPr>
          <w:rFonts w:ascii="Arial" w:hAnsi="Arial" w:cs="Arial"/>
          <w:bCs/>
          <w:sz w:val="22"/>
          <w:szCs w:val="22"/>
        </w:rPr>
        <w:t>Součástí jsou mimo všechny definované činnost</w:t>
      </w:r>
      <w:r w:rsidR="00007BAC" w:rsidRPr="00F27D52">
        <w:rPr>
          <w:rFonts w:ascii="Arial" w:hAnsi="Arial" w:cs="Arial"/>
          <w:bCs/>
          <w:sz w:val="22"/>
          <w:szCs w:val="22"/>
        </w:rPr>
        <w:t>i</w:t>
      </w:r>
      <w:r w:rsidRPr="00F27D52">
        <w:rPr>
          <w:rFonts w:ascii="Arial" w:hAnsi="Arial" w:cs="Arial"/>
          <w:bCs/>
          <w:sz w:val="22"/>
          <w:szCs w:val="22"/>
        </w:rPr>
        <w:t xml:space="preserve"> vymezené projektovou dokumentací i následující práce a činnosti:</w:t>
      </w:r>
      <w:r w:rsidR="00F24D7E" w:rsidRPr="00F27D52">
        <w:rPr>
          <w:rFonts w:ascii="Arial" w:hAnsi="Arial" w:cs="Arial"/>
          <w:sz w:val="22"/>
          <w:szCs w:val="22"/>
        </w:rPr>
        <w:t xml:space="preserve"> </w:t>
      </w:r>
    </w:p>
    <w:p w:rsidR="00F24D7E" w:rsidRDefault="00F24D7E" w:rsidP="000C2C64">
      <w:pPr>
        <w:pStyle w:val="Zkladntext22"/>
        <w:widowControl w:val="0"/>
        <w:numPr>
          <w:ilvl w:val="0"/>
          <w:numId w:val="4"/>
        </w:numPr>
        <w:tabs>
          <w:tab w:val="clear" w:pos="283"/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Zajištění odborného vedení stavby a odpovědnosti za organizaci postupu prací, dodržování platných norem a příslušných technických předpisů a technických norem.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 kanalizace provede oprávněná a způsobilá firma dle pokynů a požadavků zadávací dokumentace.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Zajištění a provedení všech opatření organizačního a stavebně technologického charakteru k řádnému provedení díla.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zajistí veškeré práce a dodávky související s bezpečnostními opatřeními na ochranu lidí a majetku. Při práci na provádění díla musí být dodržovány bezpečnostní předpisy a nařízení, zákon č. 309/2006 Sb. o bezpečnosti práce a ochraně zdraví při práci a vyhl. č. 591/2006 Sb. o požadavcích na bezpečnost a ochranu zdraví na staveništích.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je povinen zabezpečit všechna organizační a technická opatření k zajištění požární ochrany při činnostech, u nichž hrozí nebezpečí vzniku požáru.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v případě potřeby zajistí dopravní značení k dopravnímu omezení souvisejícím se stavebními pracemi, jeho údržbu, přemisťování a odstranění. Plochy a komunikace používané pro zařízení staveniště, nebo jinak poškozené při provádění stavby, budou uvedené do původního stavu, terén srovnán, zatravněn, opraveny kaverny komunikace do doby předání a převzetí díla objednateli.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před zahájení prací požádá odbor dopravy o vydání povolení zvláštního užívání silnice. 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zadavatelem, TDI a AD budou předem průběžně odsouhlasovány materiály a výrobky dodávané na stavbu včetně odsouhlasení výrobní dokumentace.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zajistí neomezený a bezpečný přístup a příjezd k jednotlivým nemovitostem vlastníků. Dále bude zajištěn průjezd požárních vozidel, vozidel záchranné služby a vozidel na odvoz komunálního odpadu.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si zajistí zařízení staveniště, hygienického zázemí pro všechny zaměstnance </w:t>
      </w:r>
      <w:r>
        <w:rPr>
          <w:rFonts w:ascii="Arial" w:hAnsi="Arial" w:cs="Arial"/>
          <w:sz w:val="22"/>
          <w:szCs w:val="22"/>
        </w:rPr>
        <w:t>zhotovi</w:t>
      </w:r>
      <w:r w:rsidR="00F24D7E">
        <w:rPr>
          <w:rFonts w:ascii="Arial" w:hAnsi="Arial" w:cs="Arial"/>
          <w:sz w:val="22"/>
          <w:szCs w:val="22"/>
        </w:rPr>
        <w:t xml:space="preserve">tele popř. poddodavatele, v případě nutnosti zřízení odběrného místa vody,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jiných zdrojů na vlastní náklady a se samostatným měřením. Napojení na el. </w:t>
      </w:r>
      <w:proofErr w:type="gramStart"/>
      <w:r w:rsidR="00F24D7E">
        <w:rPr>
          <w:rFonts w:ascii="Arial" w:hAnsi="Arial" w:cs="Arial"/>
          <w:sz w:val="22"/>
          <w:szCs w:val="22"/>
        </w:rPr>
        <w:t>energie</w:t>
      </w:r>
      <w:proofErr w:type="gramEnd"/>
      <w:r w:rsidR="00F24D7E">
        <w:rPr>
          <w:rFonts w:ascii="Arial" w:hAnsi="Arial" w:cs="Arial"/>
          <w:sz w:val="22"/>
          <w:szCs w:val="22"/>
        </w:rPr>
        <w:t xml:space="preserve"> a vodu bude přes podružné měření (stavební rozvaděč,  podružný vodoměr).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dní před zahájením prací </w:t>
      </w:r>
      <w:r w:rsidR="00007BAC">
        <w:rPr>
          <w:rFonts w:ascii="Arial" w:hAnsi="Arial" w:cs="Arial"/>
          <w:sz w:val="22"/>
          <w:szCs w:val="22"/>
        </w:rPr>
        <w:t>zhotovi</w:t>
      </w:r>
      <w:r>
        <w:rPr>
          <w:rFonts w:ascii="Arial" w:hAnsi="Arial" w:cs="Arial"/>
          <w:sz w:val="22"/>
          <w:szCs w:val="22"/>
        </w:rPr>
        <w:t>tel požádá o vydání rozhodnutí o zvláštním užívání veřejných prostranství po dobu výstavby (splnit ohlašovací povinnost dle OZV o místním poplatku za užívání veřejného prostranství), které vydá příslušný správní úřad - odboru ŽPaS a dopravy MěÚ Bohumín</w:t>
      </w:r>
      <w:r w:rsidR="005C04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5C04B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 stavby Města Bohumín na jeho pozemcích jsou poplatky za užívání osvobozeny.</w:t>
      </w:r>
    </w:p>
    <w:p w:rsidR="00F24D7E" w:rsidRPr="00102252" w:rsidRDefault="005C04BB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potřeby, p</w:t>
      </w:r>
      <w:r w:rsidR="00F24D7E" w:rsidRPr="00102252">
        <w:rPr>
          <w:rFonts w:ascii="Arial" w:hAnsi="Arial" w:cs="Arial"/>
          <w:sz w:val="22"/>
          <w:szCs w:val="22"/>
        </w:rPr>
        <w:t xml:space="preserve">řed zahájením prací vybraný </w:t>
      </w:r>
      <w:r w:rsidR="00007BAC">
        <w:rPr>
          <w:rFonts w:ascii="Arial" w:hAnsi="Arial" w:cs="Arial"/>
          <w:sz w:val="22"/>
          <w:szCs w:val="22"/>
        </w:rPr>
        <w:t>zhotovi</w:t>
      </w:r>
      <w:r w:rsidR="00F24D7E" w:rsidRPr="00102252">
        <w:rPr>
          <w:rFonts w:ascii="Arial" w:hAnsi="Arial" w:cs="Arial"/>
          <w:sz w:val="22"/>
          <w:szCs w:val="22"/>
        </w:rPr>
        <w:t>tel sep</w:t>
      </w:r>
      <w:r w:rsidR="00102252" w:rsidRPr="00102252">
        <w:rPr>
          <w:rFonts w:ascii="Arial" w:hAnsi="Arial" w:cs="Arial"/>
          <w:sz w:val="22"/>
          <w:szCs w:val="22"/>
        </w:rPr>
        <w:t>íše</w:t>
      </w:r>
      <w:r w:rsidR="00F24D7E" w:rsidRPr="00102252">
        <w:rPr>
          <w:rFonts w:ascii="Arial" w:hAnsi="Arial" w:cs="Arial"/>
          <w:sz w:val="22"/>
          <w:szCs w:val="22"/>
        </w:rPr>
        <w:t xml:space="preserve"> smlouv</w:t>
      </w:r>
      <w:r w:rsidR="00102252" w:rsidRPr="00102252">
        <w:rPr>
          <w:rFonts w:ascii="Arial" w:hAnsi="Arial" w:cs="Arial"/>
          <w:sz w:val="22"/>
          <w:szCs w:val="22"/>
        </w:rPr>
        <w:t>u</w:t>
      </w:r>
      <w:r w:rsidR="00F24D7E" w:rsidRPr="00102252">
        <w:rPr>
          <w:rFonts w:ascii="Arial" w:hAnsi="Arial" w:cs="Arial"/>
          <w:sz w:val="22"/>
          <w:szCs w:val="22"/>
        </w:rPr>
        <w:t xml:space="preserve"> o výpůjčce silničního pozemku, na jej</w:t>
      </w:r>
      <w:r w:rsidR="00102252" w:rsidRPr="00102252">
        <w:rPr>
          <w:rFonts w:ascii="Arial" w:hAnsi="Arial" w:cs="Arial"/>
          <w:sz w:val="22"/>
          <w:szCs w:val="22"/>
        </w:rPr>
        <w:t>ím</w:t>
      </w:r>
      <w:r w:rsidR="00F24D7E" w:rsidRPr="00102252">
        <w:rPr>
          <w:rFonts w:ascii="Arial" w:hAnsi="Arial" w:cs="Arial"/>
          <w:sz w:val="22"/>
          <w:szCs w:val="22"/>
        </w:rPr>
        <w:t xml:space="preserve">ž základě </w:t>
      </w:r>
      <w:r w:rsidR="005B235F">
        <w:rPr>
          <w:rFonts w:ascii="Arial" w:hAnsi="Arial" w:cs="Arial"/>
          <w:sz w:val="22"/>
          <w:szCs w:val="22"/>
        </w:rPr>
        <w:t>zhotovitel</w:t>
      </w:r>
      <w:r w:rsidR="00F24D7E" w:rsidRPr="00102252">
        <w:rPr>
          <w:rFonts w:ascii="Arial" w:hAnsi="Arial" w:cs="Arial"/>
          <w:sz w:val="22"/>
          <w:szCs w:val="22"/>
        </w:rPr>
        <w:t xml:space="preserve"> uhradí SSMSK poplatek za zábor pozemku</w:t>
      </w:r>
      <w:r>
        <w:rPr>
          <w:rFonts w:ascii="Arial" w:hAnsi="Arial" w:cs="Arial"/>
          <w:sz w:val="22"/>
          <w:szCs w:val="22"/>
        </w:rPr>
        <w:t>,</w:t>
      </w:r>
      <w:r w:rsidR="00F24D7E" w:rsidRPr="00102252">
        <w:rPr>
          <w:rFonts w:ascii="Arial" w:hAnsi="Arial" w:cs="Arial"/>
          <w:sz w:val="22"/>
          <w:szCs w:val="22"/>
        </w:rPr>
        <w:t xml:space="preserve"> současně bude siln</w:t>
      </w:r>
      <w:r w:rsidR="00007BAC">
        <w:rPr>
          <w:rFonts w:ascii="Arial" w:hAnsi="Arial" w:cs="Arial"/>
          <w:sz w:val="22"/>
          <w:szCs w:val="22"/>
        </w:rPr>
        <w:t>i</w:t>
      </w:r>
      <w:r w:rsidR="00F24D7E" w:rsidRPr="00102252">
        <w:rPr>
          <w:rFonts w:ascii="Arial" w:hAnsi="Arial" w:cs="Arial"/>
          <w:sz w:val="22"/>
          <w:szCs w:val="22"/>
        </w:rPr>
        <w:t>ční pozemek protokolárně předán.</w:t>
      </w:r>
    </w:p>
    <w:p w:rsidR="00F24D7E" w:rsidRPr="00102252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02252">
        <w:rPr>
          <w:rFonts w:ascii="Arial" w:hAnsi="Arial" w:cs="Arial"/>
          <w:sz w:val="22"/>
          <w:szCs w:val="22"/>
        </w:rPr>
        <w:t xml:space="preserve">Dle podmínek SSMSK (odsouhlasen zástupcem) bude po realizaci vyhotoven geometrický plán k uzavření smlouvy o zřízení věcného břemene v písemné podobě </w:t>
      </w:r>
      <w:r w:rsidR="00EF27D7">
        <w:rPr>
          <w:rFonts w:ascii="Arial" w:hAnsi="Arial" w:cs="Arial"/>
          <w:sz w:val="22"/>
          <w:szCs w:val="22"/>
        </w:rPr>
        <w:t>4</w:t>
      </w:r>
      <w:r w:rsidRPr="00102252">
        <w:rPr>
          <w:rFonts w:ascii="Arial" w:hAnsi="Arial" w:cs="Arial"/>
          <w:sz w:val="22"/>
          <w:szCs w:val="22"/>
        </w:rPr>
        <w:t xml:space="preserve"> krát.</w:t>
      </w:r>
    </w:p>
    <w:p w:rsidR="00F24D7E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zajistí ochranu životního prostředí (ochrana dřevin, zákaz spalování jakýkoliv látek, ochrana vod před znečištěním hlavně ropnými produkty).</w:t>
      </w:r>
    </w:p>
    <w:p w:rsidR="00F24D7E" w:rsidRPr="00953B71" w:rsidRDefault="00007BAC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53B71">
        <w:rPr>
          <w:rFonts w:ascii="Arial" w:hAnsi="Arial" w:cs="Arial"/>
          <w:sz w:val="22"/>
          <w:szCs w:val="22"/>
        </w:rPr>
        <w:t>Zhotovitel</w:t>
      </w:r>
      <w:r w:rsidR="00F24D7E" w:rsidRPr="00953B71">
        <w:rPr>
          <w:rFonts w:ascii="Arial" w:hAnsi="Arial" w:cs="Arial"/>
          <w:sz w:val="22"/>
          <w:szCs w:val="22"/>
        </w:rPr>
        <w:t xml:space="preserve"> si zajistí vytyčení prostorové polohy stavby podle projektu, vytyčení polohy veškerých podzemních vedení před zahájením prací (ověření kopanými sondami) a prokazatelně seznámí své pracovníky s vytýčením a upozorní na případné odchylky od výkresové dokumentace. Za jejich poškození nese </w:t>
      </w:r>
      <w:r w:rsidR="00915A7C">
        <w:rPr>
          <w:rFonts w:ascii="Arial" w:hAnsi="Arial" w:cs="Arial"/>
          <w:sz w:val="22"/>
          <w:szCs w:val="22"/>
        </w:rPr>
        <w:t xml:space="preserve">zhotovitel </w:t>
      </w:r>
      <w:r w:rsidR="00F24D7E" w:rsidRPr="00953B71">
        <w:rPr>
          <w:rFonts w:ascii="Arial" w:hAnsi="Arial" w:cs="Arial"/>
          <w:sz w:val="22"/>
          <w:szCs w:val="22"/>
        </w:rPr>
        <w:t>plnou zodpovědnost.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Křížení a </w:t>
      </w:r>
      <w:proofErr w:type="gramStart"/>
      <w:r>
        <w:rPr>
          <w:rFonts w:ascii="Arial" w:hAnsi="Arial" w:cs="Arial"/>
          <w:sz w:val="22"/>
          <w:szCs w:val="22"/>
        </w:rPr>
        <w:t>souběh s STL</w:t>
      </w:r>
      <w:proofErr w:type="gramEnd"/>
      <w:r>
        <w:rPr>
          <w:rFonts w:ascii="Arial" w:hAnsi="Arial" w:cs="Arial"/>
          <w:sz w:val="22"/>
          <w:szCs w:val="22"/>
        </w:rPr>
        <w:t xml:space="preserve"> plynovodem a přípojkami </w:t>
      </w:r>
      <w:r w:rsidR="0057586B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předá správci sítě </w:t>
      </w:r>
      <w:r w:rsidR="00DA33E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nnogy (RWE).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Kontrolní geodetické zaměření k ověření dodržení předepsaných výškových kót a spádů kanalizace, zaměření šachtových den.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Geodetické zaměření skutečného provedení kanalizačního řádu v systému JTSK a B.p.v. bude provedeno před záhozem (dle směrnice </w:t>
      </w:r>
      <w:proofErr w:type="spellStart"/>
      <w:r>
        <w:rPr>
          <w:rFonts w:ascii="Arial" w:hAnsi="Arial" w:cs="Arial"/>
          <w:sz w:val="22"/>
          <w:szCs w:val="22"/>
        </w:rPr>
        <w:t>SmVaKu</w:t>
      </w:r>
      <w:proofErr w:type="spellEnd"/>
      <w:r>
        <w:rPr>
          <w:rFonts w:ascii="Arial" w:hAnsi="Arial" w:cs="Arial"/>
          <w:sz w:val="22"/>
          <w:szCs w:val="22"/>
        </w:rPr>
        <w:t>) 6x vč. digitální formy.</w:t>
      </w:r>
      <w:r w:rsidR="00892879">
        <w:rPr>
          <w:rFonts w:ascii="Arial" w:hAnsi="Arial" w:cs="Arial"/>
          <w:sz w:val="22"/>
          <w:szCs w:val="22"/>
        </w:rPr>
        <w:t xml:space="preserve"> </w:t>
      </w:r>
      <w:r w:rsidR="00F6092F">
        <w:rPr>
          <w:rFonts w:ascii="Arial" w:hAnsi="Arial" w:cs="Arial"/>
          <w:sz w:val="22"/>
          <w:szCs w:val="22"/>
        </w:rPr>
        <w:t>Z</w:t>
      </w:r>
      <w:r w:rsidR="00F6092F" w:rsidRPr="004F0D47">
        <w:rPr>
          <w:rFonts w:ascii="Arial" w:hAnsi="Arial" w:cs="Arial"/>
          <w:sz w:val="22"/>
          <w:szCs w:val="22"/>
        </w:rPr>
        <w:t xml:space="preserve">pracování geometrických plánů o rozsahu věcného břemene – služebnosti – 6x (každý případ) - rozměr </w:t>
      </w:r>
      <w:proofErr w:type="spellStart"/>
      <w:r w:rsidR="00F6092F" w:rsidRPr="004F0D47">
        <w:rPr>
          <w:rFonts w:ascii="Arial" w:hAnsi="Arial" w:cs="Arial"/>
          <w:sz w:val="22"/>
          <w:szCs w:val="22"/>
        </w:rPr>
        <w:t>geom</w:t>
      </w:r>
      <w:proofErr w:type="spellEnd"/>
      <w:r w:rsidR="00F6092F" w:rsidRPr="004F0D47">
        <w:rPr>
          <w:rFonts w:ascii="Arial" w:hAnsi="Arial" w:cs="Arial"/>
          <w:sz w:val="22"/>
          <w:szCs w:val="22"/>
        </w:rPr>
        <w:t>. plánů max. formát A3</w:t>
      </w:r>
      <w:r w:rsidR="004F0868">
        <w:rPr>
          <w:rFonts w:ascii="Arial" w:hAnsi="Arial" w:cs="Arial"/>
          <w:sz w:val="22"/>
          <w:szCs w:val="22"/>
        </w:rPr>
        <w:t>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Zpřístupnění ovládání vodovodních a plynovodních armatur, poklopů po dobu stavby.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Pracovníci budou prokazatelně (doloženo ve stavebním deníku) proškoleni a seznámeni s te</w:t>
      </w:r>
      <w:r>
        <w:rPr>
          <w:rFonts w:ascii="Arial" w:hAnsi="Arial" w:cs="Arial"/>
          <w:sz w:val="22"/>
          <w:szCs w:val="22"/>
        </w:rPr>
        <w:t>chnologickými pokyny, postupy a aplikací materiálu s respektováním pokynů pro dodržení a splnění záručních podmínek ze strany výrobce.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předloží doklady o předání odpadů oprávněné osobě k přejímacímu a kolaudačnímu řízení.</w:t>
      </w:r>
    </w:p>
    <w:p w:rsidR="00F24D7E" w:rsidRDefault="00007BAC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F24D7E">
        <w:rPr>
          <w:rFonts w:ascii="Arial" w:hAnsi="Arial" w:cs="Arial"/>
          <w:sz w:val="22"/>
          <w:szCs w:val="22"/>
        </w:rPr>
        <w:t xml:space="preserve"> bude dbát na každodenní vyčištění pracoviště, staveniště a dalších prostor využívaných pro stavební činnost. Komunikace bude udržována ve schůdném a sjízdném stavu, znečištění bude průběžně odstraňováno, snížení prašnosti častým čištěním vozovek a kropením při manipulaci s odpadním materiálem. Po celou dobu provádění prací musí být zajištěn bezpečný stav pracoviště na staveništi.</w:t>
      </w:r>
    </w:p>
    <w:p w:rsidR="00F24D7E" w:rsidRDefault="00F24D7E" w:rsidP="00334ADB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Zajistit umístění tabule označující staveniště a výstražných tabulí upozorňujících na zákaz vstupu nepovolaným osobám do prostoru staveniště. </w:t>
      </w:r>
    </w:p>
    <w:p w:rsidR="00F24D7E" w:rsidRPr="000949B7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949B7">
        <w:rPr>
          <w:rFonts w:ascii="Arial" w:hAnsi="Arial" w:cs="Arial"/>
          <w:sz w:val="22"/>
          <w:szCs w:val="22"/>
        </w:rPr>
        <w:t>Zajištění a splnění podmínek vyplývajících ze stavebního povolení a územního rozhodnutí (souhlasu), vyjádření dotčených orgánů a organizací, správců sítí a stanovisek doložených v dokladové části zadávací dokumentace.</w:t>
      </w:r>
      <w:r w:rsidRPr="000949B7">
        <w:rPr>
          <w:rFonts w:ascii="Arial" w:hAnsi="Arial" w:cs="Arial"/>
          <w:bCs/>
          <w:sz w:val="22"/>
          <w:szCs w:val="22"/>
        </w:rPr>
        <w:t xml:space="preserve">      </w:t>
      </w:r>
    </w:p>
    <w:p w:rsidR="00251A81" w:rsidRPr="00251A81" w:rsidRDefault="00F24D7E" w:rsidP="00AA798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51A81">
        <w:rPr>
          <w:rFonts w:ascii="Arial" w:hAnsi="Arial" w:cs="Arial"/>
          <w:sz w:val="22"/>
          <w:szCs w:val="22"/>
        </w:rPr>
        <w:t xml:space="preserve">Dle podmínek SmVaK </w:t>
      </w:r>
      <w:r w:rsidR="00895D88" w:rsidRPr="00251A81">
        <w:rPr>
          <w:rFonts w:ascii="Arial" w:hAnsi="Arial" w:cs="Arial"/>
          <w:sz w:val="22"/>
          <w:szCs w:val="22"/>
        </w:rPr>
        <w:t>zhotovitel</w:t>
      </w:r>
      <w:r w:rsidRPr="00251A81">
        <w:rPr>
          <w:rFonts w:ascii="Arial" w:hAnsi="Arial" w:cs="Arial"/>
          <w:sz w:val="22"/>
          <w:szCs w:val="22"/>
        </w:rPr>
        <w:t xml:space="preserve"> provede kamerovou prohlídku a zkoušku těsnosti kanalizace za účasti zástupce příslušného střediska (předán bude obrazový záznam včetně písemného protokolu)</w:t>
      </w:r>
      <w:r w:rsidR="00251A81" w:rsidRPr="00251A81">
        <w:rPr>
          <w:rFonts w:ascii="Arial" w:hAnsi="Arial" w:cs="Arial"/>
          <w:sz w:val="22"/>
          <w:szCs w:val="22"/>
        </w:rPr>
        <w:t>, vytýčení a proměření směrového</w:t>
      </w:r>
      <w:r w:rsidR="00251A81">
        <w:rPr>
          <w:rFonts w:ascii="Arial" w:hAnsi="Arial" w:cs="Arial"/>
          <w:sz w:val="22"/>
          <w:szCs w:val="22"/>
        </w:rPr>
        <w:t xml:space="preserve"> </w:t>
      </w:r>
      <w:r w:rsidR="00251A81" w:rsidRPr="00251A81">
        <w:rPr>
          <w:rFonts w:ascii="Arial" w:hAnsi="Arial" w:cs="Arial"/>
          <w:sz w:val="22"/>
          <w:szCs w:val="22"/>
        </w:rPr>
        <w:t xml:space="preserve">vodiče, doklady k zařízení </w:t>
      </w:r>
      <w:proofErr w:type="spellStart"/>
      <w:r w:rsidR="00251A81" w:rsidRPr="00251A81">
        <w:rPr>
          <w:rFonts w:ascii="Arial" w:hAnsi="Arial" w:cs="Arial"/>
          <w:sz w:val="22"/>
          <w:szCs w:val="22"/>
        </w:rPr>
        <w:t>DČS</w:t>
      </w:r>
      <w:proofErr w:type="spellEnd"/>
      <w:r w:rsidR="00251A81" w:rsidRPr="00251A81">
        <w:rPr>
          <w:rFonts w:ascii="Arial" w:hAnsi="Arial" w:cs="Arial"/>
          <w:sz w:val="22"/>
          <w:szCs w:val="22"/>
        </w:rPr>
        <w:t xml:space="preserve"> apod.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SmVaK bude přizván</w:t>
      </w:r>
      <w:r w:rsidRPr="00686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 kontrole před záhozem, bude proveden zápis ve stavebním deníku.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Doložení osvědčení o jakosti a kompletnosti použitých materiálů, zařízení a montážních prací, podle zákona č. 22/1997 Sb. o technických požadavcích na výrobky ve znění  pozdějších předpisů -  prohlášení o shodě, osvědčení, certifikátů a ostatní doklady potřebné k vydání kolaudačního souhlasu.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 všech ostatních nezbytných zkoušek, atestů a revizí podle ČSN a případných jiných právních  nebo technických předpisů platných v době provádění a předání díla, kterými bude prokázáno dosažení předepsané kvality a předepsaných technických parametrů díla (zkoušky vodotěsnosti nové kanalizace, protokol o výsledku komplexních zkoušek, protokol o tlakových zkouškách výtlaku kanalizace, proměření signálního vodiče výtlaku, protokol o provedených zkouškách hutnění zásypu potrubí, zásypu potrubí, zásypu kolem šachet a únosnosti pláně pod komunikací, prohlídky kanalizačního potrubí televizní kamerou včetně příslušných protokolů a obrazového nosiče CD, výchozí revizní zprávy, zápisy, knihy, pasporty a protokoly o zkouškách vyhrazených technických zařízení), výchozí revizní zprávy elektro pro napojení ovládání DČS. </w:t>
      </w:r>
    </w:p>
    <w:p w:rsid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Doložit zápisy z předání a převzetí od všech správců inženýrských sítí, které budou stavbou dotčeny (zápisem ve stavebním deníku nebo protokolem). Předat zástupci investora projektovou dokumentaci se zakreslením skutečného stavu celého díla, s razítkem a prohlášením zhotovitele, že dílo provedeno v souladu s realizační PD, stavebním povolením a územním rozhodnutím </w:t>
      </w:r>
      <w:r w:rsidRPr="00860E5F">
        <w:rPr>
          <w:rFonts w:ascii="Arial" w:hAnsi="Arial" w:cs="Arial"/>
          <w:sz w:val="22"/>
          <w:szCs w:val="22"/>
        </w:rPr>
        <w:t>ve čtyřech vyhotoveních se seznamem dokladů. Předat návody k údržbě dodaných výrobků v</w:t>
      </w:r>
      <w:r>
        <w:rPr>
          <w:rFonts w:ascii="Arial" w:hAnsi="Arial" w:cs="Arial"/>
          <w:sz w:val="22"/>
          <w:szCs w:val="22"/>
        </w:rPr>
        <w:t>č. záručních listů.</w:t>
      </w:r>
    </w:p>
    <w:p w:rsidR="00F24D7E" w:rsidRPr="00CA6B0C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přejímacímu řízení bude doložen zápis z předání a převzetí pozemků soukromých vlastníků, které byly stavbou dotčeny.</w:t>
      </w:r>
    </w:p>
    <w:p w:rsidR="00F24D7E" w:rsidRPr="00F24D7E" w:rsidRDefault="00F24D7E" w:rsidP="00F24D7E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o provedení zaškolení vlastníků RD – obsluha a ovládání DČS.</w:t>
      </w:r>
    </w:p>
    <w:p w:rsidR="00353DAD" w:rsidRPr="00860E5F" w:rsidRDefault="00007BAC" w:rsidP="00007BAC">
      <w:pPr>
        <w:pStyle w:val="Zkladntext22"/>
        <w:numPr>
          <w:ilvl w:val="0"/>
          <w:numId w:val="4"/>
        </w:numPr>
        <w:tabs>
          <w:tab w:val="clear" w:pos="283"/>
          <w:tab w:val="left" w:pos="0"/>
          <w:tab w:val="left" w:pos="284"/>
        </w:tabs>
        <w:ind w:left="284" w:hanging="284"/>
        <w:jc w:val="both"/>
        <w:rPr>
          <w:rFonts w:ascii="Arial" w:hAnsi="Arial" w:cs="Arial"/>
          <w:kern w:val="1"/>
          <w:sz w:val="22"/>
          <w:szCs w:val="22"/>
        </w:rPr>
      </w:pPr>
      <w:r w:rsidRPr="00860E5F">
        <w:rPr>
          <w:rFonts w:ascii="Arial" w:hAnsi="Arial" w:cs="Arial"/>
          <w:sz w:val="22"/>
          <w:szCs w:val="22"/>
        </w:rPr>
        <w:t>Zhotovitel</w:t>
      </w:r>
      <w:r w:rsidR="00F24D7E" w:rsidRPr="00860E5F">
        <w:rPr>
          <w:rFonts w:ascii="Arial" w:hAnsi="Arial" w:cs="Arial"/>
          <w:sz w:val="22"/>
          <w:szCs w:val="22"/>
        </w:rPr>
        <w:t xml:space="preserve"> projedná s vlastníky RD umístění </w:t>
      </w:r>
      <w:r w:rsidR="00B01C94" w:rsidRPr="00860E5F">
        <w:rPr>
          <w:rFonts w:ascii="Arial" w:hAnsi="Arial" w:cs="Arial"/>
          <w:sz w:val="22"/>
          <w:szCs w:val="22"/>
        </w:rPr>
        <w:t>domovních přípojek</w:t>
      </w:r>
      <w:r w:rsidR="008E22D3" w:rsidRPr="00860E5F">
        <w:rPr>
          <w:rFonts w:ascii="Arial" w:hAnsi="Arial" w:cs="Arial"/>
          <w:sz w:val="22"/>
          <w:szCs w:val="22"/>
        </w:rPr>
        <w:t xml:space="preserve">, domovních </w:t>
      </w:r>
      <w:r w:rsidR="00F24D7E" w:rsidRPr="00860E5F">
        <w:rPr>
          <w:rFonts w:ascii="Arial" w:hAnsi="Arial" w:cs="Arial"/>
          <w:sz w:val="22"/>
          <w:szCs w:val="22"/>
        </w:rPr>
        <w:t>čerpací</w:t>
      </w:r>
      <w:r w:rsidR="008E22D3" w:rsidRPr="00860E5F">
        <w:rPr>
          <w:rFonts w:ascii="Arial" w:hAnsi="Arial" w:cs="Arial"/>
          <w:sz w:val="22"/>
          <w:szCs w:val="22"/>
        </w:rPr>
        <w:t>ch stanic</w:t>
      </w:r>
      <w:r w:rsidR="00F24D7E" w:rsidRPr="00860E5F">
        <w:rPr>
          <w:rFonts w:ascii="Arial" w:hAnsi="Arial" w:cs="Arial"/>
          <w:sz w:val="22"/>
          <w:szCs w:val="22"/>
        </w:rPr>
        <w:t xml:space="preserve"> a pilířk</w:t>
      </w:r>
      <w:r w:rsidR="00081DB0">
        <w:rPr>
          <w:rFonts w:ascii="Arial" w:hAnsi="Arial" w:cs="Arial"/>
          <w:sz w:val="22"/>
          <w:szCs w:val="22"/>
        </w:rPr>
        <w:t>ů</w:t>
      </w:r>
      <w:r w:rsidR="00F24D7E" w:rsidRPr="00860E5F">
        <w:rPr>
          <w:rFonts w:ascii="Arial" w:hAnsi="Arial" w:cs="Arial"/>
          <w:sz w:val="22"/>
          <w:szCs w:val="22"/>
        </w:rPr>
        <w:t xml:space="preserve"> pro ovládání ČS včetně přístupu na pozemek.</w:t>
      </w:r>
    </w:p>
    <w:p w:rsidR="00353DAD" w:rsidRDefault="00353DAD" w:rsidP="00D225DE">
      <w:pPr>
        <w:tabs>
          <w:tab w:val="left" w:pos="135"/>
        </w:tabs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Zhotovitel zodpovídá za úplnost specifikace prací a dodávek pro ocenění celé stavby v rozsahu převzaté dokumentace. Předmětem díla jsou veškeré práce a dodávky nezbytné k bezvadnému provedení díla a zajištění jeho funkčnosti.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 Případná změna</w:t>
      </w:r>
      <w:r w:rsidR="00E93411">
        <w:rPr>
          <w:rFonts w:ascii="Arial" w:hAnsi="Arial" w:cs="Arial"/>
          <w:sz w:val="22"/>
          <w:szCs w:val="22"/>
        </w:rPr>
        <w:t xml:space="preserve"> závazku</w:t>
      </w:r>
      <w:r>
        <w:rPr>
          <w:rFonts w:ascii="Arial" w:hAnsi="Arial" w:cs="Arial"/>
          <w:sz w:val="22"/>
          <w:szCs w:val="22"/>
        </w:rPr>
        <w:t xml:space="preserve"> </w:t>
      </w:r>
      <w:r w:rsidR="00E93411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smlouvy </w:t>
      </w:r>
      <w:r w:rsidR="00D9193E">
        <w:rPr>
          <w:rFonts w:ascii="Arial" w:hAnsi="Arial" w:cs="Arial"/>
          <w:sz w:val="22"/>
          <w:szCs w:val="22"/>
        </w:rPr>
        <w:t xml:space="preserve">na veřejnou zakázku </w:t>
      </w:r>
      <w:r>
        <w:rPr>
          <w:rFonts w:ascii="Arial" w:hAnsi="Arial" w:cs="Arial"/>
          <w:sz w:val="22"/>
          <w:szCs w:val="22"/>
        </w:rPr>
        <w:t>může být provedena pouze na základě písemné dohody mezi zhotovitelem a objednatelem. Dojde-li při realizaci díla k jakýmkoliv změnám, doplňkům nebo rozšíření či zkrácení předmětu díla, provede zhotovitel soupis těchto změn, doplňků nebo rozšíření, ocení ho a předloží zástupci objednatele</w:t>
      </w:r>
      <w:r w:rsidR="00E93411">
        <w:rPr>
          <w:rFonts w:ascii="Arial" w:hAnsi="Arial" w:cs="Arial"/>
          <w:sz w:val="22"/>
          <w:szCs w:val="22"/>
        </w:rPr>
        <w:t xml:space="preserve"> ve věcech technických dle čl. I této smlouvy</w:t>
      </w:r>
      <w:r>
        <w:rPr>
          <w:rFonts w:ascii="Arial" w:hAnsi="Arial" w:cs="Arial"/>
          <w:sz w:val="22"/>
          <w:szCs w:val="22"/>
        </w:rPr>
        <w:t xml:space="preserve"> ke vzájemnému písemnému odsouhlasení, teprve po jeho odsouhlasení a oboustranném podepsání soupisu má právo k realizaci těchto změn a uplatnění nároku na úhradu. Pokud tak zhotovitel neučiní, má se za to, že práce jim realizovány byly v předmětu díla a v jeho ceně zahrnuty. Všechny takto odsouhlasené změny budou pak předmětem dodatku ke smlouvě o dílo.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 Veškeré změny a úpravy oproti projektové dokumentaci musí písemně předem před jejich realizac</w:t>
      </w:r>
      <w:r w:rsidR="003C4B34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odsouhlasit projektant, technický dozor investora a objednatel.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2.6. Objednatel se zavazuje dílo převzít a uhradit jeho celkovou cenu zhotoviteli v souladu se smlouvou o dílo.</w:t>
      </w:r>
    </w:p>
    <w:p w:rsidR="009C46DC" w:rsidRDefault="009C46DC" w:rsidP="000C2C64">
      <w:pPr>
        <w:pStyle w:val="Zkladntext1"/>
        <w:spacing w:before="80"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III. Doba plnění a místo plnění</w:t>
      </w:r>
    </w:p>
    <w:p w:rsidR="00353DAD" w:rsidRDefault="00353DAD" w:rsidP="00495E5C">
      <w:pPr>
        <w:pStyle w:val="Zkladntext1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Zhotovitel se zavazuje provést dílo ve sjednané době, svým jménem, na svůj náklad a nebezpečí a za podmínek uvedených v dalších částech této smlouvy:</w:t>
      </w:r>
    </w:p>
    <w:p w:rsidR="00353DAD" w:rsidRDefault="00353DAD">
      <w:pPr>
        <w:spacing w:before="120"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pro plnění veřejné zakázky stanoví následující termíny: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Termín zahájení stavby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E1C9A" w:rsidRPr="00D856AC">
        <w:rPr>
          <w:rFonts w:ascii="Arial" w:hAnsi="Arial" w:cs="Arial"/>
          <w:b/>
          <w:sz w:val="22"/>
          <w:szCs w:val="22"/>
        </w:rPr>
        <w:t>05.</w:t>
      </w:r>
      <w:r w:rsidR="00C764D9" w:rsidRPr="00D856AC">
        <w:rPr>
          <w:rFonts w:ascii="Arial" w:hAnsi="Arial" w:cs="Arial"/>
          <w:b/>
          <w:sz w:val="22"/>
          <w:szCs w:val="22"/>
        </w:rPr>
        <w:t xml:space="preserve"> 2020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b</w:t>
      </w:r>
      <w:r w:rsidR="00353DAD">
        <w:rPr>
          <w:rFonts w:ascii="Arial" w:hAnsi="Arial" w:cs="Arial"/>
          <w:color w:val="000000"/>
          <w:sz w:val="22"/>
          <w:szCs w:val="22"/>
        </w:rPr>
        <w:t xml:space="preserve">) </w:t>
      </w:r>
      <w:r w:rsidR="00353DAD">
        <w:rPr>
          <w:rFonts w:ascii="Arial" w:hAnsi="Arial" w:cs="Arial"/>
          <w:sz w:val="22"/>
          <w:szCs w:val="22"/>
        </w:rPr>
        <w:t>Termín dokončení stavby</w:t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353DAD">
        <w:rPr>
          <w:rFonts w:ascii="Arial" w:hAnsi="Arial" w:cs="Arial"/>
          <w:sz w:val="22"/>
          <w:szCs w:val="22"/>
        </w:rPr>
        <w:tab/>
      </w:r>
      <w:r w:rsidR="00C764D9">
        <w:rPr>
          <w:rFonts w:ascii="Arial" w:hAnsi="Arial" w:cs="Arial"/>
          <w:b/>
          <w:sz w:val="22"/>
          <w:szCs w:val="22"/>
        </w:rPr>
        <w:t xml:space="preserve">do </w:t>
      </w:r>
      <w:r w:rsidR="00D856AC" w:rsidRPr="00D856AC">
        <w:rPr>
          <w:rFonts w:ascii="Arial" w:hAnsi="Arial" w:cs="Arial"/>
          <w:b/>
          <w:sz w:val="22"/>
          <w:szCs w:val="22"/>
        </w:rPr>
        <w:t>3</w:t>
      </w:r>
      <w:r w:rsidR="00CC062C" w:rsidRPr="00980731">
        <w:rPr>
          <w:rFonts w:ascii="Arial" w:hAnsi="Arial" w:cs="Arial"/>
          <w:b/>
          <w:sz w:val="22"/>
          <w:szCs w:val="22"/>
        </w:rPr>
        <w:t xml:space="preserve"> měsíců od předání staveniště</w:t>
      </w:r>
    </w:p>
    <w:p w:rsidR="00353DAD" w:rsidRDefault="00736262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53DAD">
        <w:rPr>
          <w:rFonts w:ascii="Arial" w:hAnsi="Arial" w:cs="Arial"/>
          <w:color w:val="000000"/>
          <w:sz w:val="22"/>
          <w:szCs w:val="22"/>
        </w:rPr>
        <w:t>) Termín pro odstranění zařízení staveniště</w:t>
      </w:r>
    </w:p>
    <w:p w:rsidR="00353DAD" w:rsidRDefault="00353DAD">
      <w:pPr>
        <w:pStyle w:val="Zkladntext21"/>
        <w:spacing w:after="0"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vyklizení staveniště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 5 pracovních dnů ode dne předání stavby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Termíny stanovené v harmonogramu pro provedení stavebních prací budou závazné. Nedodržení bude postiženo sankcí.</w:t>
      </w:r>
    </w:p>
    <w:p w:rsidR="002B753C" w:rsidRPr="0075002B" w:rsidRDefault="0075002B" w:rsidP="0075002B">
      <w:pPr>
        <w:pStyle w:val="Zkladntext21"/>
        <w:spacing w:before="12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5002B">
        <w:rPr>
          <w:rStyle w:val="PsacstrojHTML"/>
          <w:rFonts w:ascii="Arial" w:hAnsi="Arial" w:cs="Arial"/>
          <w:sz w:val="22"/>
          <w:szCs w:val="22"/>
        </w:rPr>
        <w:t>V případě omezení postupu prací vlivem nepříznivých klimatických podmínek bude jednáno 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možnosti přerušení běhu lhůty dle odst. 1 tohoto článku. Omezení postupu prací dle tohoto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odstavce bude posuzováno ve vztahu k možnosti provádění díla dle předepsaných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technologických postupů. Doba, na kterou se přeruší běh lhůty dle odst. 1 tohoto článku smlouvy,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bude zahájena zápisem do stavebního deníku a ukončena výzvou objednatele k</w:t>
      </w:r>
      <w:r>
        <w:rPr>
          <w:rStyle w:val="PsacstrojHTML"/>
          <w:rFonts w:ascii="Arial" w:hAnsi="Arial" w:cs="Arial"/>
          <w:sz w:val="22"/>
          <w:szCs w:val="22"/>
        </w:rPr>
        <w:t> </w:t>
      </w:r>
      <w:r w:rsidRPr="0075002B">
        <w:rPr>
          <w:rStyle w:val="PsacstrojHTML"/>
          <w:rFonts w:ascii="Arial" w:hAnsi="Arial" w:cs="Arial"/>
          <w:sz w:val="22"/>
          <w:szCs w:val="22"/>
        </w:rPr>
        <w:t>opětovnému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zahájení prací, uvedenou ve stavebním deníku. Oba tyto zápisy ve stavebním deníku musí být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odsouhlaseny a podepsány osobou oprávněnou jednat ve věcech technických dle čl. I. Této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smlouvy. Přerušení doby plnění sjednané výše uvedeným způsobem není nutno upravit dodatkem</w:t>
      </w:r>
      <w:r>
        <w:rPr>
          <w:rStyle w:val="PsacstrojHTML"/>
          <w:rFonts w:ascii="Arial" w:hAnsi="Arial" w:cs="Arial"/>
          <w:sz w:val="22"/>
          <w:szCs w:val="22"/>
        </w:rPr>
        <w:t xml:space="preserve"> </w:t>
      </w:r>
      <w:r w:rsidRPr="0075002B">
        <w:rPr>
          <w:rStyle w:val="PsacstrojHTML"/>
          <w:rFonts w:ascii="Arial" w:hAnsi="Arial" w:cs="Arial"/>
          <w:sz w:val="22"/>
          <w:szCs w:val="22"/>
        </w:rPr>
        <w:t>ke smlouvě.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Splněním díla se rozumí dokončení stavby, vyklizení staveniště, podepsání zápisu o předání a převzetí díla ze strany objednatele, budoucího vlastníka a provozovatele SmVaK Ostrava a.s., předání dokladů k vydání kolaudačního souhlasu a dokladů o předepsaných zkouškách a revizích včetně projektové dokumentace dle skutečného stavu provedení díla, protokolů o prověrce dodávek a prací, které byly v dalším průběhu zhotovení díla zakryty, předepsaných atestů a protokolů o zkouškách, návodu k obsluze, stavební deník. </w:t>
      </w:r>
    </w:p>
    <w:p w:rsidR="00353DAD" w:rsidRDefault="00353DAD">
      <w:pPr>
        <w:pStyle w:val="Normln0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 veřejné zakázky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C764D9">
        <w:rPr>
          <w:rFonts w:ascii="Arial" w:hAnsi="Arial" w:cs="Arial"/>
          <w:sz w:val="22"/>
          <w:szCs w:val="22"/>
        </w:rPr>
        <w:t>Rybničná</w:t>
      </w:r>
      <w:r w:rsidR="008E6720">
        <w:rPr>
          <w:rFonts w:ascii="Arial" w:hAnsi="Arial" w:cs="Arial"/>
          <w:sz w:val="22"/>
          <w:szCs w:val="22"/>
        </w:rPr>
        <w:t xml:space="preserve"> - Bohumín, městská část Záblatí</w:t>
      </w:r>
      <w:r>
        <w:rPr>
          <w:rFonts w:ascii="Arial" w:hAnsi="Arial" w:cs="Arial"/>
          <w:sz w:val="22"/>
          <w:szCs w:val="22"/>
        </w:rPr>
        <w:t>.</w:t>
      </w: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pStyle w:val="Zkladntext3"/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3.2. Termín zahájení plnění zakázky v čl.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III./3.1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je podmíněn řádným ukončením zadávacího řízení a podepsáním příslušné smlouvy. Do nejpozději ke dni předpokládaného termínu zahájení stavby bude předáno zhotoviteli staveniště, kde bude zhotoviteli předána projektová dokumentace.</w:t>
      </w:r>
    </w:p>
    <w:p w:rsidR="00353DAD" w:rsidRDefault="00353DAD">
      <w:pPr>
        <w:tabs>
          <w:tab w:val="left" w:pos="0"/>
          <w:tab w:val="left" w:pos="360"/>
          <w:tab w:val="left" w:pos="426"/>
        </w:tabs>
        <w:spacing w:before="17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3.3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Pokud se z důvodů na straně zadavatele nepodaří plnění veřejné zakázky zahájit do dne předpokládaného termínu zahájení, uvedeného v čl. III/3.1., má zhotovitel právo na změnu termínu dokončení tak, aby jím stanovená lhůta výstavby ve dnech zůstala zachována.</w:t>
      </w:r>
    </w:p>
    <w:p w:rsidR="00353DAD" w:rsidRDefault="00353DAD">
      <w:pPr>
        <w:pStyle w:val="Zkladntext1"/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Po zhotovení díla vyzve zhotovitel objednatele 7 pracovních dnů předem k jeho předání a převzetí v místě plnění. Splněním dodávky se rozumí úplné dokončení díla, podepsání zápisu o předání a převzetí stavby, předání projektové dokumentace skutečného provedení stavby.</w:t>
      </w:r>
    </w:p>
    <w:p w:rsidR="00353DAD" w:rsidRDefault="00353DAD">
      <w:pPr>
        <w:pStyle w:val="Zkladntext1"/>
        <w:spacing w:befor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Obě smluvní strany se dohodly, že případné vícepráce, </w:t>
      </w:r>
      <w:proofErr w:type="gramStart"/>
      <w:r>
        <w:rPr>
          <w:rFonts w:ascii="Arial" w:hAnsi="Arial" w:cs="Arial"/>
          <w:sz w:val="22"/>
          <w:szCs w:val="22"/>
        </w:rPr>
        <w:t>jejichž</w:t>
      </w:r>
      <w:proofErr w:type="gramEnd"/>
      <w:r>
        <w:rPr>
          <w:rFonts w:ascii="Arial" w:hAnsi="Arial" w:cs="Arial"/>
          <w:sz w:val="22"/>
          <w:szCs w:val="22"/>
        </w:rPr>
        <w:t xml:space="preserve"> finanční objem nepřekročí 20 % (slovy: dvacet procent) z celkové ceny za provedení díla, nebudou mít vliv na termín ukončení díla a dílo bude dokončeno ve sjednaném termínu dle smlouvy, pokud se smluvní strany písemně (dodatkem se smlouvě o dílo) nedohodnou jinak.</w:t>
      </w:r>
    </w:p>
    <w:p w:rsidR="00781EEC" w:rsidRDefault="00781EEC">
      <w:pPr>
        <w:pStyle w:val="Zkladntext1"/>
        <w:spacing w:before="17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0C2C64">
      <w:pPr>
        <w:pStyle w:val="Zkladntext1"/>
        <w:tabs>
          <w:tab w:val="left" w:pos="6480"/>
        </w:tabs>
        <w:spacing w:before="80"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IV. Cenové ujednání a platební podmínky</w:t>
      </w:r>
    </w:p>
    <w:p w:rsidR="00353DAD" w:rsidRDefault="00353DAD" w:rsidP="00B6413A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Cena za dílo je stanovena jako cena díla nejvýše přípustná k dosažení záměru objednatele a k naplnění předmětu dílo dle </w:t>
      </w:r>
      <w:proofErr w:type="gramStart"/>
      <w:r>
        <w:rPr>
          <w:rFonts w:ascii="Arial" w:hAnsi="Arial" w:cs="Arial"/>
          <w:sz w:val="22"/>
          <w:szCs w:val="22"/>
        </w:rPr>
        <w:t>čl.II</w:t>
      </w:r>
      <w:proofErr w:type="gramEnd"/>
      <w:r>
        <w:rPr>
          <w:rFonts w:ascii="Arial" w:hAnsi="Arial" w:cs="Arial"/>
          <w:sz w:val="22"/>
          <w:szCs w:val="22"/>
        </w:rPr>
        <w:t xml:space="preserve"> této smlouvy o dílo a obsahuje veškeré náklady nutné k realizaci díla.</w:t>
      </w:r>
    </w:p>
    <w:p w:rsidR="00353DAD" w:rsidRDefault="00353DAD">
      <w:pPr>
        <w:pStyle w:val="Zkladntext1"/>
        <w:tabs>
          <w:tab w:val="left" w:pos="285"/>
        </w:tabs>
        <w:spacing w:line="200" w:lineRule="atLeast"/>
        <w:ind w:left="30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4"/>
        <w:gridCol w:w="1276"/>
        <w:gridCol w:w="2126"/>
      </w:tblGrid>
      <w:tr w:rsidR="00666271" w:rsidTr="00151610">
        <w:trPr>
          <w:trHeight w:val="34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666271" w:rsidP="000F322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666271" w:rsidP="001516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>Cena bez DPH v Kč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D6C04" w:rsidRDefault="00666271" w:rsidP="00DB3A4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>Sazba DPH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666271" w:rsidP="00DB3A4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>DPH v Kč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271" w:rsidRPr="006D6C04" w:rsidRDefault="00151610" w:rsidP="00A52AB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6C04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A52AB4">
              <w:rPr>
                <w:rFonts w:ascii="Arial" w:hAnsi="Arial" w:cs="Arial"/>
                <w:sz w:val="18"/>
                <w:szCs w:val="18"/>
              </w:rPr>
              <w:t>celkem</w:t>
            </w:r>
            <w:r w:rsidRPr="006D6C04">
              <w:rPr>
                <w:rFonts w:ascii="Arial" w:hAnsi="Arial" w:cs="Arial"/>
                <w:sz w:val="18"/>
                <w:szCs w:val="18"/>
              </w:rPr>
              <w:t xml:space="preserve"> v Kč</w:t>
            </w:r>
          </w:p>
        </w:tc>
      </w:tr>
      <w:tr w:rsidR="00666271" w:rsidRPr="005C100B" w:rsidTr="00151610">
        <w:trPr>
          <w:trHeight w:val="33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5E1C9A" w:rsidP="005E1C9A">
            <w:pPr>
              <w:spacing w:before="60" w:after="60"/>
              <w:rPr>
                <w:rFonts w:ascii="Arial" w:hAnsi="Arial" w:cs="Arial"/>
                <w:sz w:val="20"/>
                <w:highlight w:val="yellow"/>
              </w:rPr>
            </w:pPr>
            <w:r w:rsidRPr="006D6C04">
              <w:rPr>
                <w:rFonts w:ascii="Arial" w:hAnsi="Arial" w:cs="Arial"/>
                <w:sz w:val="20"/>
              </w:rPr>
              <w:t>Oprava místní komunikace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D6C04" w:rsidRDefault="005E1C9A" w:rsidP="00B117A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1A13BA">
              <w:rPr>
                <w:rFonts w:ascii="Arial" w:hAnsi="Arial" w:cs="Arial"/>
                <w:sz w:val="20"/>
              </w:rPr>
              <w:t>21%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RPr="005C100B" w:rsidTr="00151610">
        <w:trPr>
          <w:trHeight w:val="34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5E1C9A" w:rsidP="005E1C9A">
            <w:pPr>
              <w:spacing w:before="60" w:after="60"/>
              <w:rPr>
                <w:rFonts w:ascii="Arial" w:hAnsi="Arial" w:cs="Arial"/>
                <w:sz w:val="20"/>
                <w:highlight w:val="yellow"/>
              </w:rPr>
            </w:pPr>
            <w:r w:rsidRPr="006D6C04">
              <w:rPr>
                <w:rFonts w:ascii="Arial" w:hAnsi="Arial" w:cs="Arial"/>
                <w:sz w:val="20"/>
              </w:rPr>
              <w:t>Hlavní řad tlakové kanalizace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D6C04" w:rsidRDefault="00666271" w:rsidP="00B117A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A52AB4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RPr="005C100B" w:rsidTr="00151610">
        <w:trPr>
          <w:trHeight w:val="33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6D6C04" w:rsidRDefault="00B117A6" w:rsidP="00E32F5E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D6C04">
              <w:rPr>
                <w:rFonts w:ascii="Arial" w:hAnsi="Arial" w:cs="Arial"/>
                <w:sz w:val="20"/>
              </w:rPr>
              <w:t>přípojky k RD tlakové kanalizace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6D6C04" w:rsidRDefault="00666271" w:rsidP="00B117A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A52AB4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6D6C04" w:rsidRDefault="00666271" w:rsidP="00151610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6271" w:rsidTr="00151610">
        <w:trPr>
          <w:trHeight w:val="346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271" w:rsidRPr="005E1C9A" w:rsidRDefault="00666271" w:rsidP="000F322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5E1C9A">
              <w:rPr>
                <w:rFonts w:ascii="Arial" w:hAnsi="Arial" w:cs="Arial"/>
                <w:b/>
                <w:sz w:val="20"/>
              </w:rPr>
              <w:t>Celkem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5E1C9A" w:rsidRDefault="00666271" w:rsidP="0015161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6271" w:rsidRPr="005E1C9A" w:rsidRDefault="00666271" w:rsidP="0015161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5E1C9A" w:rsidRDefault="00666271" w:rsidP="0015161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right w:w="284" w:type="dxa"/>
            </w:tcMar>
          </w:tcPr>
          <w:p w:rsidR="00666271" w:rsidRPr="005E1C9A" w:rsidRDefault="00666271" w:rsidP="0015161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666271" w:rsidRDefault="00666271">
      <w:pPr>
        <w:pStyle w:val="Zkladntext1"/>
        <w:tabs>
          <w:tab w:val="right" w:pos="4253"/>
          <w:tab w:val="left" w:pos="5103"/>
          <w:tab w:val="right" w:pos="8931"/>
        </w:tabs>
        <w:rPr>
          <w:rFonts w:ascii="Arial" w:hAnsi="Arial" w:cs="Arial"/>
          <w:sz w:val="22"/>
          <w:szCs w:val="22"/>
        </w:rPr>
      </w:pPr>
    </w:p>
    <w:p w:rsidR="00353DAD" w:rsidRDefault="00353DAD">
      <w:pPr>
        <w:pStyle w:val="Zkladntext1"/>
        <w:tabs>
          <w:tab w:val="right" w:pos="4253"/>
          <w:tab w:val="left" w:pos="5103"/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úplnost cenové nabídky ručí zhotovitel. Zhotovitel prohlašuje, že smluvená cena obsahuje veškeré práce a dodávky nezbytné k bezvadnému provedení díla a jeho provozování a že se v plném rozsahu seznámil s rozsahem a povahou díla, že jsou mu známy veškeré technické, kvalitativní a jiné podmínky, nezbytné k realizaci díla, zhotovitel se předem seznámil se všemi okolnostmi a podmínkami, které </w:t>
      </w:r>
      <w:r>
        <w:rPr>
          <w:rFonts w:ascii="Arial" w:hAnsi="Arial" w:cs="Arial"/>
          <w:sz w:val="22"/>
          <w:szCs w:val="22"/>
        </w:rPr>
        <w:lastRenderedPageBreak/>
        <w:t xml:space="preserve">mohou mít vliv na cenu stavby. V ceně jsou zahrnuty i náklady na zajištění dokladů k přejímajícímu řízení a vydání kolaudačního souhlasu, včetně nákladů pro vybudování, provoz a demontáž zařízení staveniště. Dále náklady za spotřebu el. </w:t>
      </w:r>
      <w:proofErr w:type="gramStart"/>
      <w:r>
        <w:rPr>
          <w:rFonts w:ascii="Arial" w:hAnsi="Arial" w:cs="Arial"/>
          <w:sz w:val="22"/>
          <w:szCs w:val="22"/>
        </w:rPr>
        <w:t>energie</w:t>
      </w:r>
      <w:proofErr w:type="gramEnd"/>
      <w:r>
        <w:rPr>
          <w:rFonts w:ascii="Arial" w:hAnsi="Arial" w:cs="Arial"/>
          <w:sz w:val="22"/>
          <w:szCs w:val="22"/>
        </w:rPr>
        <w:t>, vody, odvoz a uložení odpadu a také veškeré poplatky.</w:t>
      </w:r>
    </w:p>
    <w:p w:rsidR="00353DAD" w:rsidRDefault="00353DAD" w:rsidP="00816087">
      <w:pPr>
        <w:pStyle w:val="Zkladntext0"/>
        <w:spacing w:before="120"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Uvedená cena je cenou pevnou a obsahuje veškeré objemy a práce potřebné k realizaci díla. </w:t>
      </w:r>
    </w:p>
    <w:p w:rsidR="00353DAD" w:rsidRDefault="00353DAD" w:rsidP="00816087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Cena díla  je cenou nejvýše přípustnou a může být překročena jen za těchto podmínek: 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Objednatel bude písemně požadovat provedení prací nad rámec projektové dokumentace, cenové nabídky a sjednaného předmětu plnění a zhotovitel v době podání nabídky o nich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vědět ani je </w:t>
      </w:r>
      <w:proofErr w:type="gramStart"/>
      <w:r>
        <w:rPr>
          <w:rFonts w:ascii="Arial" w:hAnsi="Arial" w:cs="Arial"/>
          <w:sz w:val="22"/>
          <w:szCs w:val="22"/>
        </w:rPr>
        <w:t>nemohl</w:t>
      </w:r>
      <w:proofErr w:type="gramEnd"/>
      <w:r>
        <w:rPr>
          <w:rFonts w:ascii="Arial" w:hAnsi="Arial" w:cs="Arial"/>
          <w:sz w:val="22"/>
          <w:szCs w:val="22"/>
        </w:rPr>
        <w:t xml:space="preserve"> předpokládat</w:t>
      </w:r>
    </w:p>
    <w:p w:rsidR="00353DAD" w:rsidRDefault="00353DAD">
      <w:pPr>
        <w:pStyle w:val="Zkladntext21"/>
        <w:tabs>
          <w:tab w:val="left" w:pos="378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Objednatel bude požadovat jiný rozsah prací a dodávek nebo jinou kvalitu než je uvedeno v zadávací dokumentaci</w:t>
      </w:r>
    </w:p>
    <w:p w:rsidR="00353DAD" w:rsidRDefault="00353DAD">
      <w:pPr>
        <w:pStyle w:val="Zkladntext21"/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Dojde-li  v průběhu realizace díla ke změně daňových předpisů mající vliv na celkovou cenu díla.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V případě oceňování víceprací, jejichž položky jsou již oceněny v položkovém rozpočtu, budou pro ocenění těchto víceprací použity jednotkové ceny z oceněného položkového rozpočtu. Vícepráce, </w:t>
      </w:r>
      <w:proofErr w:type="gramStart"/>
      <w:r>
        <w:rPr>
          <w:rFonts w:ascii="Arial" w:hAnsi="Arial" w:cs="Arial"/>
          <w:sz w:val="22"/>
          <w:szCs w:val="22"/>
        </w:rPr>
        <w:t>které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nebudou</w:t>
      </w:r>
      <w:proofErr w:type="gramEnd"/>
      <w:r>
        <w:rPr>
          <w:rFonts w:ascii="Arial" w:hAnsi="Arial" w:cs="Arial"/>
          <w:sz w:val="22"/>
          <w:szCs w:val="22"/>
        </w:rPr>
        <w:t xml:space="preserve"> v položkovém rozpočtu obsažené, budou oceněny a cena bude odsouhlasena s objednatelem. V případě, že se některé práce nebudou provádět v původním rozsahu (</w:t>
      </w:r>
      <w:proofErr w:type="spellStart"/>
      <w:r>
        <w:rPr>
          <w:rFonts w:ascii="Arial" w:hAnsi="Arial" w:cs="Arial"/>
          <w:sz w:val="22"/>
          <w:szCs w:val="22"/>
        </w:rPr>
        <w:t>méněpráce</w:t>
      </w:r>
      <w:proofErr w:type="spellEnd"/>
      <w:r>
        <w:rPr>
          <w:rFonts w:ascii="Arial" w:hAnsi="Arial" w:cs="Arial"/>
          <w:sz w:val="22"/>
          <w:szCs w:val="22"/>
        </w:rPr>
        <w:t>), zhotovitel je odečte z ceny díla ve výši podle položek nabídkového rozpočtu.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4.5. Dodatečné práce dle požadavku objednatele budou zhotovitelem provedeny jen v případě, že jejich věcný a finanční rozsah bude vzájemně písemně odsouhlasen. 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4.6. Budou uhrazeny pouze provedené práce, měsíčně formou dílčích plateb, jejichž výše bude stanovena podle objemu provedených prací a dodávek, a to do výše 90% smluvní ceny díla s tím, že zbývající 10% smluvní ceny bude uhrazena po převzetí díla objednatelem. Pokud se při předání a převzetí díla vyskytnou vady a nedodělky, tak až po jejich úplném odstranění.</w:t>
      </w:r>
    </w:p>
    <w:p w:rsidR="009E35E2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Úhrada bude provedena na základě daňového dokladu - faktury, která musí obsahovat náležitosti  § 26 zákona č. 235/2004 Sb. v platném znění. Zhotovitel zodpovídá za to, že sazba daně z přidané hodnoty je stanovena v souladu s platnými právními předpisy. Přílohou každé faktury bude zjišťovací protokol, který bude obsahovat soupis provedených prací a dodávek a bude zkontrolován a odsouhlasen technickým dozorem investora, jenž svým podpisem jako přebírající potvrdí rozsah, kvalitu, cenu a správnost všech údajů. Soupis provedených prací a dodávek zhotovitel předloží zástupci objednatele (TDI) nejpozději do 5-ti kalendářních dnů následujícího měsíce.</w:t>
      </w:r>
      <w:r w:rsidR="00C5664A">
        <w:rPr>
          <w:rFonts w:ascii="Arial" w:hAnsi="Arial" w:cs="Arial"/>
          <w:sz w:val="22"/>
          <w:szCs w:val="22"/>
        </w:rPr>
        <w:t xml:space="preserve">    </w:t>
      </w:r>
    </w:p>
    <w:p w:rsidR="00C5664A" w:rsidRPr="00E955CB" w:rsidRDefault="009C149A" w:rsidP="00C5664A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E955CB">
        <w:rPr>
          <w:rFonts w:ascii="Arial" w:hAnsi="Arial" w:cs="Arial"/>
          <w:sz w:val="22"/>
          <w:szCs w:val="22"/>
        </w:rPr>
        <w:t>Cen</w:t>
      </w:r>
      <w:r w:rsidR="009E35E2" w:rsidRPr="00E955CB">
        <w:rPr>
          <w:rFonts w:ascii="Arial" w:hAnsi="Arial" w:cs="Arial"/>
          <w:sz w:val="22"/>
          <w:szCs w:val="22"/>
        </w:rPr>
        <w:t>a</w:t>
      </w:r>
      <w:r w:rsidR="00C5664A" w:rsidRPr="00E955CB">
        <w:rPr>
          <w:rFonts w:ascii="Arial" w:hAnsi="Arial" w:cs="Arial"/>
          <w:sz w:val="22"/>
          <w:szCs w:val="22"/>
        </w:rPr>
        <w:t xml:space="preserve"> jednotlivých tl</w:t>
      </w:r>
      <w:r w:rsidR="00F96B7C" w:rsidRPr="00E955CB">
        <w:rPr>
          <w:rFonts w:ascii="Arial" w:hAnsi="Arial" w:cs="Arial"/>
          <w:sz w:val="22"/>
          <w:szCs w:val="22"/>
        </w:rPr>
        <w:t>a</w:t>
      </w:r>
      <w:r w:rsidR="00C5664A" w:rsidRPr="00E955CB">
        <w:rPr>
          <w:rFonts w:ascii="Arial" w:hAnsi="Arial" w:cs="Arial"/>
          <w:sz w:val="22"/>
          <w:szCs w:val="22"/>
        </w:rPr>
        <w:t>kových přípojek k </w:t>
      </w:r>
      <w:proofErr w:type="spellStart"/>
      <w:r w:rsidR="00C5664A" w:rsidRPr="00E955CB">
        <w:rPr>
          <w:rFonts w:ascii="Arial" w:hAnsi="Arial" w:cs="Arial"/>
          <w:sz w:val="22"/>
          <w:szCs w:val="22"/>
        </w:rPr>
        <w:t>RD</w:t>
      </w:r>
      <w:proofErr w:type="spellEnd"/>
      <w:r w:rsidR="00C5664A" w:rsidRPr="00E955CB">
        <w:rPr>
          <w:rFonts w:ascii="Arial" w:hAnsi="Arial" w:cs="Arial"/>
          <w:sz w:val="22"/>
          <w:szCs w:val="22"/>
        </w:rPr>
        <w:t xml:space="preserve"> </w:t>
      </w:r>
      <w:r w:rsidR="009E35E2" w:rsidRPr="00E955CB">
        <w:rPr>
          <w:rFonts w:ascii="Arial" w:hAnsi="Arial" w:cs="Arial"/>
          <w:sz w:val="22"/>
          <w:szCs w:val="22"/>
        </w:rPr>
        <w:t>bude uvedena ve</w:t>
      </w:r>
      <w:r w:rsidRPr="00E955CB">
        <w:rPr>
          <w:rFonts w:ascii="Arial" w:hAnsi="Arial" w:cs="Arial"/>
          <w:sz w:val="22"/>
          <w:szCs w:val="22"/>
        </w:rPr>
        <w:t xml:space="preserve"> fakturaci samostatně</w:t>
      </w:r>
      <w:r w:rsidR="00F96B7C" w:rsidRPr="00E955CB">
        <w:rPr>
          <w:rFonts w:ascii="Arial" w:hAnsi="Arial" w:cs="Arial"/>
          <w:sz w:val="22"/>
          <w:szCs w:val="22"/>
        </w:rPr>
        <w:t>.</w:t>
      </w:r>
      <w:r w:rsidR="00C5664A" w:rsidRPr="00E955CB">
        <w:rPr>
          <w:rFonts w:ascii="Arial" w:hAnsi="Arial" w:cs="Arial"/>
          <w:sz w:val="22"/>
          <w:szCs w:val="22"/>
        </w:rPr>
        <w:t xml:space="preserve"> 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 Splatnost daňového dokladu - faktury je 30 dnů ode dne doručení. Za den splatnosti (zaplacení) se považuje den připsání fakturované částky na účet zhotovitele. Za den uskutečnění zdanitelného plnění se považuje den předání a převzetí díla na základě předávacího protokolu bez vad a nedodělků.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4.9. V případě, že zhotovitel bude v prodlení s úhradou faktur jednotlivým poddodavatelům, má objednatel právo pozastavit úhradu dílčích faktur až do doby vyrovnání závazků mezi zhotovitelem a poddodavateli.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4.10. Objednatel je oprávněn pozastavit financování v případě, že zhotovitel bezdůvodně přeruší práce </w:t>
      </w:r>
      <w:bookmarkEnd w:id="0"/>
      <w:r>
        <w:rPr>
          <w:rFonts w:ascii="Arial" w:hAnsi="Arial" w:cs="Arial"/>
          <w:sz w:val="22"/>
          <w:szCs w:val="22"/>
        </w:rPr>
        <w:t>nebo práce provádí v rozporu s projektovou dokumentací, zadávací dokumentací nebo ustanoveními této smlouvy.</w:t>
      </w:r>
    </w:p>
    <w:p w:rsidR="00353DAD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4.11. Zhotovitel se zavazuje nejpozději do 15 dnů od data uskutečnění zdanitelného plnění vystavit daňový doklad a tento doručit objednateli nejpozději do 2 dnů od vystavení. V případě nesplnění této povinnosti uhradí objednateli smluvní pokutu ve výši 0,05% z částky přenesené daňové povinnosti DPH dle § 92 e zákona o DPH v platném znění za každý den prodlení.</w:t>
      </w:r>
    </w:p>
    <w:p w:rsidR="00353DAD" w:rsidRPr="00FF37A7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 w:rsidRPr="00FF37A7">
        <w:rPr>
          <w:rFonts w:ascii="Arial" w:hAnsi="Arial" w:cs="Arial"/>
          <w:sz w:val="22"/>
          <w:szCs w:val="22"/>
        </w:rPr>
        <w:t>4.12. Objednatel je při realizaci</w:t>
      </w:r>
      <w:r w:rsidR="00495E5C" w:rsidRPr="00FF37A7">
        <w:rPr>
          <w:rFonts w:ascii="Arial" w:hAnsi="Arial" w:cs="Arial"/>
          <w:sz w:val="22"/>
          <w:szCs w:val="22"/>
        </w:rPr>
        <w:t xml:space="preserve"> části</w:t>
      </w:r>
      <w:r w:rsidRPr="00FF37A7">
        <w:rPr>
          <w:rFonts w:ascii="Arial" w:hAnsi="Arial" w:cs="Arial"/>
          <w:sz w:val="22"/>
          <w:szCs w:val="22"/>
        </w:rPr>
        <w:t xml:space="preserve"> díla</w:t>
      </w:r>
      <w:r w:rsidR="00495E5C" w:rsidRPr="00FF37A7">
        <w:rPr>
          <w:rFonts w:ascii="Arial" w:hAnsi="Arial" w:cs="Arial"/>
          <w:sz w:val="22"/>
          <w:szCs w:val="22"/>
        </w:rPr>
        <w:t xml:space="preserve"> – </w:t>
      </w:r>
      <w:r w:rsidR="00C24A56" w:rsidRPr="00FF37A7">
        <w:rPr>
          <w:rFonts w:ascii="Arial" w:hAnsi="Arial" w:cs="Arial"/>
          <w:sz w:val="22"/>
          <w:szCs w:val="22"/>
        </w:rPr>
        <w:t xml:space="preserve">hlavního řadu </w:t>
      </w:r>
      <w:r w:rsidR="00583DFB" w:rsidRPr="00FF37A7">
        <w:rPr>
          <w:rFonts w:ascii="Arial" w:hAnsi="Arial" w:cs="Arial"/>
          <w:sz w:val="22"/>
          <w:szCs w:val="22"/>
        </w:rPr>
        <w:t>tlakové</w:t>
      </w:r>
      <w:r w:rsidR="00860E5F" w:rsidRPr="00FF37A7">
        <w:rPr>
          <w:rFonts w:ascii="Arial" w:hAnsi="Arial" w:cs="Arial"/>
          <w:sz w:val="22"/>
          <w:szCs w:val="22"/>
        </w:rPr>
        <w:t xml:space="preserve"> </w:t>
      </w:r>
      <w:r w:rsidR="00563059" w:rsidRPr="00FF37A7">
        <w:rPr>
          <w:rFonts w:ascii="Arial" w:hAnsi="Arial" w:cs="Arial"/>
          <w:sz w:val="22"/>
          <w:szCs w:val="22"/>
        </w:rPr>
        <w:t>kanalizace</w:t>
      </w:r>
      <w:r w:rsidR="00C24A56" w:rsidRPr="00FF37A7">
        <w:rPr>
          <w:rFonts w:ascii="Arial" w:hAnsi="Arial" w:cs="Arial"/>
          <w:sz w:val="22"/>
          <w:szCs w:val="22"/>
        </w:rPr>
        <w:t xml:space="preserve"> a přípojek k </w:t>
      </w:r>
      <w:proofErr w:type="spellStart"/>
      <w:r w:rsidR="00C24A56" w:rsidRPr="00FF37A7">
        <w:rPr>
          <w:rFonts w:ascii="Arial" w:hAnsi="Arial" w:cs="Arial"/>
          <w:sz w:val="22"/>
          <w:szCs w:val="22"/>
        </w:rPr>
        <w:t>RD</w:t>
      </w:r>
      <w:proofErr w:type="spellEnd"/>
      <w:r w:rsidR="00C24A56" w:rsidRPr="00FF37A7">
        <w:rPr>
          <w:rFonts w:ascii="Arial" w:hAnsi="Arial" w:cs="Arial"/>
          <w:sz w:val="22"/>
          <w:szCs w:val="22"/>
        </w:rPr>
        <w:t xml:space="preserve"> tlakové kanalizace </w:t>
      </w:r>
      <w:r w:rsidRPr="00FF37A7">
        <w:rPr>
          <w:rFonts w:ascii="Arial" w:hAnsi="Arial" w:cs="Arial"/>
          <w:sz w:val="22"/>
          <w:szCs w:val="22"/>
        </w:rPr>
        <w:t xml:space="preserve">dle této smlouvy osobou povinnou k dani a u plnění bude uplatněn režim přenesení daňové povinnosti dle §92e zákona o DPH v platném znění. Provedené práce budou fakturovány bez DPH. Daň z přidané hodnoty bude odvedena objednatelem.  </w:t>
      </w:r>
    </w:p>
    <w:p w:rsidR="0000324B" w:rsidRPr="00712846" w:rsidRDefault="00353DAD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 w:rsidRPr="00FF37A7">
        <w:rPr>
          <w:rFonts w:ascii="Arial" w:hAnsi="Arial" w:cs="Arial"/>
          <w:sz w:val="22"/>
          <w:szCs w:val="22"/>
        </w:rPr>
        <w:t>4.13.</w:t>
      </w:r>
      <w:r w:rsidR="0000324B" w:rsidRPr="00FF37A7">
        <w:rPr>
          <w:rFonts w:ascii="Arial" w:hAnsi="Arial" w:cs="Arial"/>
          <w:sz w:val="22"/>
          <w:szCs w:val="22"/>
        </w:rPr>
        <w:t xml:space="preserve"> Objednatel není při realizaci části díla</w:t>
      </w:r>
      <w:r w:rsidR="00951FE7" w:rsidRPr="00FF37A7">
        <w:rPr>
          <w:rFonts w:ascii="Arial" w:hAnsi="Arial" w:cs="Arial"/>
          <w:sz w:val="22"/>
          <w:szCs w:val="22"/>
        </w:rPr>
        <w:t xml:space="preserve"> </w:t>
      </w:r>
      <w:r w:rsidR="00C24A56" w:rsidRPr="00FF37A7">
        <w:rPr>
          <w:rFonts w:ascii="Arial" w:hAnsi="Arial" w:cs="Arial"/>
          <w:sz w:val="22"/>
          <w:szCs w:val="22"/>
        </w:rPr>
        <w:t>oprava místní komunikace</w:t>
      </w:r>
      <w:r w:rsidR="00860E5F" w:rsidRPr="00FF37A7">
        <w:rPr>
          <w:rFonts w:ascii="Arial" w:hAnsi="Arial" w:cs="Arial"/>
          <w:sz w:val="22"/>
          <w:szCs w:val="22"/>
        </w:rPr>
        <w:t xml:space="preserve"> </w:t>
      </w:r>
      <w:r w:rsidR="0000324B" w:rsidRPr="00FF37A7">
        <w:rPr>
          <w:rFonts w:ascii="Arial" w:hAnsi="Arial" w:cs="Arial"/>
          <w:sz w:val="22"/>
          <w:szCs w:val="22"/>
        </w:rPr>
        <w:t>dle této smlouvy osobou povinnou k dani a u plnění nebude uplatněn režim</w:t>
      </w:r>
      <w:r w:rsidR="00B6413A" w:rsidRPr="00FF37A7">
        <w:rPr>
          <w:rFonts w:ascii="Arial" w:hAnsi="Arial" w:cs="Arial"/>
          <w:sz w:val="22"/>
          <w:szCs w:val="22"/>
        </w:rPr>
        <w:t xml:space="preserve"> přenesené daňové povinnosti dle §92e zákona o DPH v platném znění. Provedené práce budou fakturovány včetně DPH. Daň z přidané hodnoty bude odvedena zhotovitelem.</w:t>
      </w:r>
    </w:p>
    <w:p w:rsidR="00304BEF" w:rsidRDefault="0000324B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4.14</w:t>
      </w:r>
      <w:r w:rsidR="00304BEF">
        <w:rPr>
          <w:rFonts w:ascii="Arial" w:hAnsi="Arial" w:cs="Arial"/>
          <w:sz w:val="22"/>
          <w:szCs w:val="22"/>
        </w:rPr>
        <w:t xml:space="preserve">. Zhotovitel </w:t>
      </w:r>
      <w:r w:rsidR="00304BEF" w:rsidRPr="00583004">
        <w:rPr>
          <w:rFonts w:ascii="Arial" w:hAnsi="Arial" w:cs="Arial"/>
          <w:sz w:val="22"/>
          <w:szCs w:val="22"/>
        </w:rPr>
        <w:t xml:space="preserve">se zavazuje, že po celou dobu platnosti smlouvy má sjednáno pojistné krytí možných </w:t>
      </w:r>
      <w:r w:rsidR="00304BEF" w:rsidRPr="004164F8">
        <w:rPr>
          <w:rFonts w:ascii="Arial" w:hAnsi="Arial" w:cs="Arial"/>
          <w:sz w:val="22"/>
          <w:szCs w:val="22"/>
        </w:rPr>
        <w:t xml:space="preserve">škod vzniklých následkem jeho činnosti </w:t>
      </w:r>
      <w:r w:rsidR="00304BEF" w:rsidRPr="006D6C04">
        <w:rPr>
          <w:rFonts w:ascii="Arial" w:hAnsi="Arial" w:cs="Arial"/>
          <w:sz w:val="22"/>
          <w:szCs w:val="22"/>
        </w:rPr>
        <w:t>(pojistná smlouva č.</w:t>
      </w:r>
      <w:r w:rsidR="00FB1D4B" w:rsidRPr="006D6C04">
        <w:rPr>
          <w:rFonts w:ascii="Arial" w:hAnsi="Arial" w:cs="Arial"/>
          <w:sz w:val="22"/>
          <w:szCs w:val="22"/>
        </w:rPr>
        <w:t xml:space="preserve"> </w:t>
      </w:r>
      <w:r w:rsidR="006D6C04">
        <w:rPr>
          <w:rFonts w:ascii="Arial" w:hAnsi="Arial" w:cs="Arial"/>
          <w:sz w:val="22"/>
          <w:szCs w:val="22"/>
        </w:rPr>
        <w:t>…………….</w:t>
      </w:r>
      <w:r w:rsidR="00304BEF" w:rsidRPr="006D6C0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4BEF" w:rsidRPr="006D6C04">
        <w:rPr>
          <w:rFonts w:ascii="Arial" w:hAnsi="Arial" w:cs="Arial"/>
          <w:sz w:val="22"/>
          <w:szCs w:val="22"/>
        </w:rPr>
        <w:t>ze</w:t>
      </w:r>
      <w:proofErr w:type="gramEnd"/>
      <w:r w:rsidR="00304BEF" w:rsidRPr="006D6C04">
        <w:rPr>
          <w:rFonts w:ascii="Arial" w:hAnsi="Arial" w:cs="Arial"/>
          <w:sz w:val="22"/>
          <w:szCs w:val="22"/>
        </w:rPr>
        <w:t xml:space="preserve"> dne</w:t>
      </w:r>
      <w:r w:rsidR="00FB1D4B" w:rsidRPr="006D6C04">
        <w:rPr>
          <w:rFonts w:ascii="Arial" w:hAnsi="Arial" w:cs="Arial"/>
          <w:sz w:val="22"/>
          <w:szCs w:val="22"/>
        </w:rPr>
        <w:t xml:space="preserve"> </w:t>
      </w:r>
      <w:r w:rsidR="006D6C04">
        <w:rPr>
          <w:rFonts w:ascii="Arial" w:hAnsi="Arial" w:cs="Arial"/>
          <w:sz w:val="22"/>
          <w:szCs w:val="22"/>
        </w:rPr>
        <w:t>………</w:t>
      </w:r>
      <w:r w:rsidR="00304BEF" w:rsidRPr="006D6C04">
        <w:rPr>
          <w:rFonts w:ascii="Arial" w:hAnsi="Arial" w:cs="Arial"/>
          <w:sz w:val="22"/>
          <w:szCs w:val="22"/>
        </w:rPr>
        <w:t xml:space="preserve">). </w:t>
      </w:r>
      <w:r w:rsidR="00304BEF" w:rsidRPr="00583004">
        <w:rPr>
          <w:rFonts w:ascii="Arial" w:hAnsi="Arial" w:cs="Arial"/>
          <w:sz w:val="22"/>
          <w:szCs w:val="22"/>
        </w:rPr>
        <w:t>Odpovědnost za škodu na zhotoveném díle nebo jeho částech nese zhotovitel v plném rozsahu až do dne podpisu protokolu o převzetí a předání díla.</w:t>
      </w:r>
    </w:p>
    <w:p w:rsidR="000C2C64" w:rsidRDefault="000C2C64" w:rsidP="00E50979">
      <w:pPr>
        <w:pStyle w:val="Zkladntext1"/>
        <w:spacing w:before="120"/>
        <w:jc w:val="both"/>
        <w:rPr>
          <w:rFonts w:ascii="Arial" w:hAnsi="Arial" w:cs="Arial"/>
          <w:sz w:val="22"/>
          <w:szCs w:val="22"/>
        </w:rPr>
      </w:pPr>
    </w:p>
    <w:p w:rsidR="00353DAD" w:rsidRDefault="00353DAD" w:rsidP="000C2C64">
      <w:pPr>
        <w:pStyle w:val="Zkladntext1"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6"/>
          <w:szCs w:val="26"/>
        </w:rPr>
        <w:t>V. Záruční doba a odpovědnost za vady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</w:t>
      </w:r>
      <w:r>
        <w:rPr>
          <w:rFonts w:ascii="Arial" w:hAnsi="Arial" w:cs="Arial"/>
          <w:bCs/>
          <w:sz w:val="22"/>
          <w:szCs w:val="22"/>
        </w:rPr>
        <w:t>Zhotovitel odpovídá za zhotovení předmětu díla podle podmínek této smlouvy, a že dokončený a objednavateli předaný předmět plnění je kompletní bez právních vad a že má vlastnosti určené projektovou dokumentací, stavebním povolením, platnými předpisy, normami a touto smlouvou. Nemá-li dílo požadované vlastnosti, je vadné.</w:t>
      </w:r>
    </w:p>
    <w:p w:rsidR="00353DAD" w:rsidRPr="009F36AE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5.2. </w:t>
      </w:r>
      <w:r>
        <w:rPr>
          <w:rFonts w:ascii="Arial" w:hAnsi="Arial" w:cs="Arial"/>
          <w:sz w:val="22"/>
          <w:szCs w:val="22"/>
        </w:rPr>
        <w:t xml:space="preserve">Smluvní strany se dohodly na záruce za dílo s právem uplatnění odpovědnosti za vady v délce </w:t>
      </w:r>
      <w:r w:rsidRPr="009F36AE">
        <w:rPr>
          <w:rFonts w:ascii="Arial" w:hAnsi="Arial" w:cs="Arial"/>
          <w:sz w:val="22"/>
          <w:szCs w:val="22"/>
        </w:rPr>
        <w:t xml:space="preserve">60 měsíců ode dne převzetí díla objednatelem od zhotovitele na základě oboustranně podepsaného protokolu. </w:t>
      </w:r>
      <w:r w:rsidRPr="009F36AE">
        <w:rPr>
          <w:rFonts w:ascii="Arial" w:hAnsi="Arial" w:cs="Arial"/>
          <w:bCs/>
          <w:sz w:val="22"/>
          <w:szCs w:val="22"/>
        </w:rPr>
        <w:t>Záruční lhůta pro dodávky zařízení, na něž výrobce těchto zařízení vystavuje samostatný záruční list, se sjednává v délce lhůty poskytnuté výrobcem, nejméně však v délce 24 měsíců.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</w:t>
      </w:r>
      <w:r>
        <w:rPr>
          <w:rFonts w:ascii="Arial" w:hAnsi="Arial" w:cs="Arial"/>
          <w:color w:val="000000"/>
          <w:sz w:val="22"/>
          <w:szCs w:val="22"/>
        </w:rPr>
        <w:t>Záruční lhůta neběží po dobu, po kterou objednatel nemohl předmět díla užívat pro vady díla, za které zhotovitel odpovídá. Pro ty části díla, které byly v důsledku oprávněné reklamace objednatele zhotovitelem opraveny, běží záruční lhůta opětovně od počátku ode dne provedení reklamační opravy. Zhotovitel odstraní vady díla v záruční době zdarma.</w:t>
      </w:r>
    </w:p>
    <w:p w:rsidR="00E305B9" w:rsidRPr="00AE3EFD" w:rsidRDefault="00353DAD" w:rsidP="00E305B9">
      <w:pPr>
        <w:pStyle w:val="Zkladntext0"/>
        <w:spacing w:before="170" w:line="240" w:lineRule="auto"/>
        <w:ind w:left="15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5.4. Objednatel uplatní odstranění záručních vad písemnou formou u zhotovitele s uve</w:t>
      </w:r>
      <w:r w:rsidR="00E305B9">
        <w:rPr>
          <w:rFonts w:ascii="Arial" w:hAnsi="Arial" w:cs="Arial"/>
          <w:sz w:val="22"/>
          <w:szCs w:val="22"/>
        </w:rPr>
        <w:t xml:space="preserve">dením popisu </w:t>
      </w:r>
      <w:r w:rsidR="00E305B9" w:rsidRPr="004164F8">
        <w:rPr>
          <w:rFonts w:ascii="Arial" w:hAnsi="Arial" w:cs="Arial"/>
          <w:sz w:val="22"/>
          <w:szCs w:val="22"/>
        </w:rPr>
        <w:t>reklamovaných vad. Objednatel bude vady díla oznamovat na e-mail</w:t>
      </w:r>
      <w:r w:rsidR="00AE3EFD" w:rsidRPr="00AE3EFD">
        <w:rPr>
          <w:rFonts w:ascii="Arial" w:hAnsi="Arial" w:cs="Arial"/>
          <w:color w:val="FF0000"/>
          <w:sz w:val="22"/>
          <w:szCs w:val="22"/>
        </w:rPr>
        <w:t xml:space="preserve">: 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t>5.5. Z</w:t>
      </w:r>
      <w:r w:rsidR="00353DAD" w:rsidRPr="004164F8">
        <w:rPr>
          <w:rFonts w:ascii="Arial" w:hAnsi="Arial" w:cs="Arial"/>
          <w:sz w:val="22"/>
          <w:szCs w:val="22"/>
        </w:rPr>
        <w:t>hotovitel je povinen nejpozději do 5 ti dnů po obdržení reklamace písemně oznámit objednateli</w:t>
      </w:r>
      <w:r w:rsidR="00353DAD">
        <w:rPr>
          <w:rFonts w:ascii="Arial" w:hAnsi="Arial" w:cs="Arial"/>
          <w:sz w:val="22"/>
          <w:szCs w:val="22"/>
        </w:rPr>
        <w:t xml:space="preserve"> zda reklamaci uznává či neuznává. Pokud tak neučiní, má se za to, že reklamaci objednatele uznává. Vždy však musí písemně sdělit, v jakém termínu nastoupí k odstranění </w:t>
      </w:r>
      <w:proofErr w:type="gramStart"/>
      <w:r w:rsidR="00353DAD">
        <w:rPr>
          <w:rFonts w:ascii="Arial" w:hAnsi="Arial" w:cs="Arial"/>
          <w:sz w:val="22"/>
          <w:szCs w:val="22"/>
        </w:rPr>
        <w:t>vad(y).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Tento termín nesmí být delší než 15 dnů ode dne obdržení reklamace, a to bez ohledu na to zda zhotovitel reklamaci uznává či neuznává. Nestanoví-li zhotovitel uvedený termín, pak platí lhůta 15 dnů ode dne obdržení reklamace nebo zhotovitel písemně navrhne, do kterého termínu </w:t>
      </w:r>
      <w:proofErr w:type="gramStart"/>
      <w:r w:rsidR="00353DAD">
        <w:rPr>
          <w:rFonts w:ascii="Arial" w:hAnsi="Arial" w:cs="Arial"/>
          <w:sz w:val="22"/>
          <w:szCs w:val="22"/>
        </w:rPr>
        <w:t>vadu(y) zhotovitel</w:t>
      </w:r>
      <w:proofErr w:type="gramEnd"/>
      <w:r w:rsidR="00353DAD">
        <w:rPr>
          <w:rFonts w:ascii="Arial" w:hAnsi="Arial" w:cs="Arial"/>
          <w:sz w:val="22"/>
          <w:szCs w:val="22"/>
        </w:rPr>
        <w:t xml:space="preserve"> odstraní.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305B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Nenastoupí-li zhotovitel k odstranění reklamované vady ani do 20ti dnů po obdržení reklamace objednatele, je objednatel oprávněn pověřit odstraněním vady jinou odbornou právnickou nebo fyzickou osobu. Veškeré takto vzniklé náklady uhradí objednateli zhotovitel.</w:t>
      </w:r>
    </w:p>
    <w:p w:rsidR="00353DAD" w:rsidRDefault="00E305B9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5.7</w:t>
      </w:r>
      <w:r w:rsidR="00353DAD">
        <w:rPr>
          <w:rFonts w:ascii="Arial" w:hAnsi="Arial" w:cs="Arial"/>
          <w:sz w:val="22"/>
          <w:szCs w:val="22"/>
        </w:rPr>
        <w:t xml:space="preserve">. Jestliže objednatel v reklamaci výslovně uvede, že se jedná o havárii, je zhotovitel povinen nastoupit a zahájit odstraňování vady (havárie) neprodleně, nejpozději </w:t>
      </w:r>
      <w:r w:rsidR="00353DAD">
        <w:rPr>
          <w:rFonts w:ascii="Arial" w:hAnsi="Arial" w:cs="Arial"/>
          <w:color w:val="000000"/>
          <w:sz w:val="22"/>
          <w:szCs w:val="22"/>
        </w:rPr>
        <w:t>do 24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sz w:val="22"/>
          <w:szCs w:val="22"/>
        </w:rPr>
        <w:t xml:space="preserve">hod. po obdržení reklamace (oznámení). 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5.8</w:t>
      </w:r>
      <w:r w:rsidR="00353DAD">
        <w:rPr>
          <w:rFonts w:ascii="Arial" w:hAnsi="Arial" w:cs="Arial"/>
          <w:color w:val="auto"/>
          <w:sz w:val="22"/>
          <w:szCs w:val="22"/>
        </w:rPr>
        <w:t xml:space="preserve">. Lhůtu pro odstranění reklamovaných vad sjednají obě smluvní strany podle povahy a rozsahu reklamované vady.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Nedojde-li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 mezi oběma stranami k dohodě o termínu odstranění reklamované vady </w:t>
      </w:r>
      <w:proofErr w:type="gramStart"/>
      <w:r w:rsidR="00353DAD">
        <w:rPr>
          <w:rFonts w:ascii="Arial" w:hAnsi="Arial" w:cs="Arial"/>
          <w:color w:val="auto"/>
          <w:sz w:val="22"/>
          <w:szCs w:val="22"/>
        </w:rPr>
        <w:t>platí</w:t>
      </w:r>
      <w:proofErr w:type="gramEnd"/>
      <w:r w:rsidR="00353DAD">
        <w:rPr>
          <w:rFonts w:ascii="Arial" w:hAnsi="Arial" w:cs="Arial"/>
          <w:color w:val="auto"/>
          <w:sz w:val="22"/>
          <w:szCs w:val="22"/>
        </w:rPr>
        <w:t xml:space="preserve">, že reklamovaná vada musí být odstraněna nejpozději do 30 dnů ode dne uplatnění reklamace objednatelem. Lhůtu pro odstranění reklamovaných vad označených objednatelem jako havárie sjednají obě smluvní strany podle povahy a rozsahu reklamované vady. Nedojde-li mezi oběma stranami k dohodě o termínu odstranění reklamované vady (havárie) platí, že havárie musí být odstraněna nejpozději do </w:t>
      </w:r>
      <w:r w:rsidR="00353DAD">
        <w:rPr>
          <w:rFonts w:ascii="Arial" w:hAnsi="Arial" w:cs="Arial"/>
          <w:sz w:val="22"/>
          <w:szCs w:val="22"/>
        </w:rPr>
        <w:t>3 dnů</w:t>
      </w:r>
      <w:r w:rsidR="00353DAD">
        <w:rPr>
          <w:rFonts w:ascii="Arial" w:hAnsi="Arial" w:cs="Arial"/>
          <w:color w:val="FF0000"/>
          <w:sz w:val="22"/>
          <w:szCs w:val="22"/>
        </w:rPr>
        <w:t xml:space="preserve"> </w:t>
      </w:r>
      <w:r w:rsidR="00353DAD">
        <w:rPr>
          <w:rFonts w:ascii="Arial" w:hAnsi="Arial" w:cs="Arial"/>
          <w:color w:val="auto"/>
          <w:sz w:val="22"/>
          <w:szCs w:val="22"/>
        </w:rPr>
        <w:t>ode dne uplatnění reklamace objednatelem.</w:t>
      </w:r>
    </w:p>
    <w:p w:rsidR="00353DAD" w:rsidRDefault="00353DAD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</w:t>
      </w:r>
      <w:r w:rsidR="00E305B9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 xml:space="preserve">. Provedenou opravu vady zhotovitel objednateli předá zápisem, ve kterém bude oprava závady písemně potvrzena a převzata vlastníkem objektu příp. provozovatelem a objednatelem. Na provedenou opravu poskytne zhotovitel záruku ve stejné délce jako v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auto"/>
          <w:sz w:val="22"/>
          <w:szCs w:val="22"/>
        </w:rPr>
        <w:t>5.2. tohoto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článku.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5.10</w:t>
      </w:r>
      <w:r w:rsidR="00353DAD">
        <w:rPr>
          <w:rFonts w:ascii="Arial" w:hAnsi="Arial" w:cs="Arial"/>
          <w:color w:val="auto"/>
          <w:sz w:val="22"/>
          <w:szCs w:val="22"/>
        </w:rPr>
        <w:t>. Právo objednatele z vad díla bude uplatněno nejpozději do posledního dne záruční lhůty, přičemž i reklamace odeslána objednatelem v poslední den záruční lhůty se považuje za včas uplatněnou.</w:t>
      </w:r>
    </w:p>
    <w:p w:rsidR="00353DAD" w:rsidRDefault="00E305B9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5.11</w:t>
      </w:r>
      <w:r w:rsidR="00353DAD">
        <w:rPr>
          <w:rFonts w:ascii="Arial" w:hAnsi="Arial" w:cs="Arial"/>
          <w:color w:val="auto"/>
          <w:sz w:val="22"/>
          <w:szCs w:val="22"/>
        </w:rPr>
        <w:t>. Zhotovitel přejímá na sebe odpovědnost za škody způsobené na zhotovovaném díle po celou dobu výstavby, včetně škod na stávajících nemovitostech zapříčiněných svou stavební činností, stejně tak za škody vzniklé v důsledku provádění stavby třetím osobám. Při předání díla bude předložen doklad o vypořádání s třetími osobami. Pro tento případ má zhotovitel uzavřenou pojistnou smlouvu, platnou po celou dobu zhotovení díla.</w:t>
      </w:r>
    </w:p>
    <w:p w:rsidR="00781EEC" w:rsidRDefault="00781EEC">
      <w:pPr>
        <w:pStyle w:val="Zkladntext5"/>
        <w:tabs>
          <w:tab w:val="left" w:pos="2112"/>
        </w:tabs>
        <w:spacing w:before="120"/>
        <w:ind w:hanging="42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VI. Smluvní sankce</w:t>
      </w:r>
    </w:p>
    <w:p w:rsidR="0087399B" w:rsidRPr="006C43D3" w:rsidRDefault="0087399B" w:rsidP="0087399B">
      <w:pPr>
        <w:pStyle w:val="Zkladntext0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 xml:space="preserve">6.1. V případě, že zhotovitel nedodrží konečný termín plnění sjednané touto smlouvou dle čl. </w:t>
      </w:r>
      <w:proofErr w:type="gramStart"/>
      <w:r w:rsidRPr="006C43D3">
        <w:rPr>
          <w:rFonts w:ascii="Arial" w:hAnsi="Arial" w:cs="Arial"/>
          <w:sz w:val="22"/>
          <w:szCs w:val="22"/>
        </w:rPr>
        <w:t>III./3.1</w:t>
      </w:r>
      <w:proofErr w:type="gramEnd"/>
      <w:r w:rsidRPr="006C43D3">
        <w:rPr>
          <w:rFonts w:ascii="Arial" w:hAnsi="Arial" w:cs="Arial"/>
          <w:sz w:val="22"/>
          <w:szCs w:val="22"/>
        </w:rPr>
        <w:t xml:space="preserve">.b), </w:t>
      </w:r>
      <w:r w:rsidRPr="006C43D3">
        <w:rPr>
          <w:rFonts w:ascii="Arial" w:hAnsi="Arial" w:cs="Arial"/>
          <w:sz w:val="22"/>
          <w:szCs w:val="22"/>
        </w:rPr>
        <w:lastRenderedPageBreak/>
        <w:t xml:space="preserve">uhradí objednateli smluvní pokutu za prodlení s plněním díla ve sjednané výši 2000 Kč  za každý i započatý kalendářní den prodlení. </w:t>
      </w:r>
    </w:p>
    <w:p w:rsidR="0087399B" w:rsidRPr="006C43D3" w:rsidRDefault="0087399B" w:rsidP="0087399B">
      <w:pPr>
        <w:pStyle w:val="Zkladntext0"/>
        <w:spacing w:line="240" w:lineRule="auto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6.2. Za neodstranění zjevných vad a nedodělků vyplývajících ze zápisu o předání a převzetí dokončeného díla a v termínu dohodnutém mezi objednatelem a zhotovitelem, uhradí zhotovitel objednateli 1000 Kč za každý případ i započatý kalendářní den prodlení.</w:t>
      </w:r>
    </w:p>
    <w:p w:rsidR="0087399B" w:rsidRPr="006C43D3" w:rsidRDefault="0087399B" w:rsidP="0087399B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6.3. Za neplnění stanovených úkolů plynoucích ze zápisů ve stavebním deníku nebo zápisů z kontrolních dnů v dohodnutých termínech, uhradí zhotovitel objednateli 1000 Kč za každý případ i započatý kalendářní den prodlení.</w:t>
      </w:r>
    </w:p>
    <w:p w:rsidR="0087399B" w:rsidRPr="006C43D3" w:rsidRDefault="0087399B" w:rsidP="0087399B">
      <w:pPr>
        <w:pStyle w:val="Zkladntext0"/>
        <w:spacing w:before="120" w:line="240" w:lineRule="auto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6.4. Za neodstranění uplatněné vady díla v záruční době a v termínu dohodnutém mezi objednatelem a zhotovitelem uhradí zhotovitel objednateli smluvní pokutu ve výši 1000 Kč za každý případ a každý i započatý kalendářní den prodlení. Označil-li objednatel v reklamaci, že se jedná o vadu, která brání řádnému užívání díla, případně hrozí nebezpečí škody velkého rozsahu (havárie), sjednávají obě smluvní strany smluvní pokuty v dvojnásobné výši (tj. 2000 Kč).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6.5. Smluvní pokuty sjednané touto cestou hradí povinná strana nezávisle na tom, zda a v jaké výši vznikne druhé smluvní straně v této souvislosti škoda, kterou lze vymáhat samostatně.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6.6. Za nevyklizení staveniště ve lhůtě do 5 dnů po dokončení a předání díla objednateli, uhradí zhotovitel objednateli smluvní pokutu ve výši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6.7. V případě, že bude zjištěno, že stavební deník není přístupný v pracovní době na stavbě, bude zhotoviteli účtována jednorázová smluvní sankce 500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6.8. V případě, že bude zjištěno, že na staveništi není udržován pořádek a čistota, nebude zajištěno hygienické zázemí pro pracovníky zhotovitele i jejich poddodavatelů a staveniště nebude zabezpečeno proti vniku nepovolaným osobám, bude zhotoviteli účtována jednorázová smluvní sankce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6.9. Za porušení předpisů bezpečnosti a ochrany zdraví při práci ve výši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6.10. Za nedodržení povinnosti čistit přilehlé komunikace znečistěné vlivem stavby ve výši 1000 Kč za každý zjištěný případ.</w:t>
      </w:r>
    </w:p>
    <w:p w:rsidR="0087399B" w:rsidRPr="006C43D3" w:rsidRDefault="0087399B" w:rsidP="0087399B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>6.11. Zhotovitel je povinen spolupracovat s koordinátorem BOZP a včas mu oznámit přítomnost všech poddodavatelů na pracovišti. Pokud bude zjištěno, že na pracovišti se pohybují pracovníci poddodavatelů, kteří nejsou zapsáni v plánu bezpečnosti a ochrany zdraví při práci na staveništi a nebyli s plánem BOZP prokazatelně seznámeni a proškoleni</w:t>
      </w:r>
      <w:r w:rsidR="00B52FA1" w:rsidRPr="006C43D3">
        <w:rPr>
          <w:rFonts w:ascii="Arial" w:hAnsi="Arial" w:cs="Arial"/>
          <w:sz w:val="22"/>
          <w:szCs w:val="22"/>
        </w:rPr>
        <w:t>,</w:t>
      </w:r>
      <w:r w:rsidRPr="006C43D3">
        <w:rPr>
          <w:rFonts w:ascii="Arial" w:hAnsi="Arial" w:cs="Arial"/>
          <w:sz w:val="22"/>
          <w:szCs w:val="22"/>
        </w:rPr>
        <w:t xml:space="preserve"> je stanovena pokuta ve výši 1000 Kč za každý zjištěný případ.</w:t>
      </w:r>
    </w:p>
    <w:p w:rsidR="0087399B" w:rsidRPr="006C43D3" w:rsidRDefault="0087399B" w:rsidP="0087399B">
      <w:pPr>
        <w:pStyle w:val="Zkladntext0"/>
        <w:spacing w:before="170" w:after="120" w:line="200" w:lineRule="atLeast"/>
        <w:ind w:left="17"/>
        <w:jc w:val="both"/>
        <w:rPr>
          <w:rFonts w:ascii="Arial" w:hAnsi="Arial" w:cs="Arial"/>
          <w:sz w:val="22"/>
          <w:szCs w:val="22"/>
        </w:rPr>
      </w:pPr>
      <w:r w:rsidRPr="006C43D3">
        <w:rPr>
          <w:rFonts w:ascii="Arial" w:hAnsi="Arial" w:cs="Arial"/>
          <w:sz w:val="22"/>
          <w:szCs w:val="22"/>
        </w:rPr>
        <w:t xml:space="preserve">6.12. V případě, že objednateli vznikne z ujednání této smlouvy nárok na smluvní pokutu nebo jinou majetkovou sankci vůči zhotoviteli, je objednatel oprávněn zhotoviteli vystavit fakturu. Fakturovanou částku z faktury za smluvní pokutu nebo jinou majetkovou sankci bude moci objednatel odečíst z faktury zhotovitele. Smluvní pokuty jsou splatné do 14-ti dnů ode dne doručení jejich vyúčtování.  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781EEC" w:rsidRDefault="00781EEC">
      <w:pPr>
        <w:pStyle w:val="Zkladntext0"/>
        <w:spacing w:before="120" w:line="240" w:lineRule="auto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Normln3"/>
        <w:spacing w:before="12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VII. Vlastnictví rozpracovaného díla a přechod nebezpečí škody na věci</w:t>
      </w:r>
    </w:p>
    <w:p w:rsidR="00353DAD" w:rsidRDefault="00353DAD" w:rsidP="00B6413A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7.1</w:t>
      </w:r>
      <w:r>
        <w:rPr>
          <w:rFonts w:ascii="Arial" w:hAnsi="Arial" w:cs="Arial"/>
          <w:b w:val="0"/>
          <w:bCs/>
          <w:sz w:val="22"/>
          <w:szCs w:val="22"/>
        </w:rPr>
        <w:t xml:space="preserve"> Vlastnické právo ke zhotovovanému dílu se obecně řídí ustanoveními Občanského zákoníku v platném znění.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7.2. Materiály a výrobky jsou do doby, než se stanou pevnou součástí objektu ve vlastnictví zhotovitele.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7.3. Zhotovitel nese nebezpečí škody na díle do dne úplného dokončení a předání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7.4. Zhotovitel nese nebezpečí škody na veškerých materiálech a výrobcích, které používá nebo použije k provedení díla.</w:t>
      </w:r>
    </w:p>
    <w:p w:rsidR="00353DAD" w:rsidRDefault="00353DAD">
      <w:pPr>
        <w:pStyle w:val="Normln3"/>
        <w:spacing w:before="120"/>
        <w:ind w:hanging="3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7.5. Zhotovitel nese nebezpečí škody na věcech předaných mu objednatelem k provedení díla.</w:t>
      </w:r>
    </w:p>
    <w:p w:rsidR="00353DAD" w:rsidRDefault="00353DAD">
      <w:pPr>
        <w:pStyle w:val="Normln3"/>
        <w:spacing w:before="120"/>
        <w:ind w:firstLine="1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7.6. Zhotovitel je povinen nahradit objednateli v plné výši škodu, která vznikla při realizaci a užívání díla v souvislosti nebo jako důsledek porušení povinnosti a závazků zhotovitele dle této smlouvy.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7.7. Zhotovitel je povinen sjednat pojištění proti škodám způsobeným vlastní činností. Toto pojištění je povinen zhotovitel udržovat v platnosti po celou dobu zhotovování díla.</w:t>
      </w:r>
    </w:p>
    <w:p w:rsidR="00353DAD" w:rsidRDefault="00353DAD">
      <w:pPr>
        <w:pStyle w:val="Normln3"/>
        <w:tabs>
          <w:tab w:val="left" w:pos="-45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7.8. V případě, že při činnosti prováděné zhotovitelem dojde ke způsobení prokazatelné škody objednateli nebo třetí osobám, která nebude kryta pojištěním sjednaným ve smyslu odst. </w:t>
      </w:r>
      <w:proofErr w:type="gramStart"/>
      <w:r>
        <w:rPr>
          <w:rFonts w:ascii="Arial" w:hAnsi="Arial" w:cs="Arial"/>
          <w:b w:val="0"/>
          <w:sz w:val="22"/>
          <w:szCs w:val="22"/>
        </w:rPr>
        <w:t>7.7. tohoto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článku, je zhotovitel povinen tyto škody uhradit z vlastních prostředků.</w:t>
      </w:r>
    </w:p>
    <w:p w:rsidR="00353DAD" w:rsidRDefault="00353DAD">
      <w:pPr>
        <w:pStyle w:val="Normln3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7.9.  Škody vzniklé živelnými pohromami nebudou objednatelem hrazeny.</w:t>
      </w:r>
    </w:p>
    <w:p w:rsidR="0078680D" w:rsidRDefault="0078680D">
      <w:pPr>
        <w:pStyle w:val="Normln3"/>
        <w:spacing w:before="120"/>
        <w:jc w:val="both"/>
        <w:rPr>
          <w:rFonts w:ascii="Arial" w:hAnsi="Arial" w:cs="Arial"/>
          <w:sz w:val="26"/>
          <w:szCs w:val="26"/>
        </w:rPr>
      </w:pPr>
    </w:p>
    <w:p w:rsidR="00353DAD" w:rsidRDefault="00353DAD" w:rsidP="004844CF">
      <w:pPr>
        <w:pStyle w:val="Zkladntext0"/>
        <w:tabs>
          <w:tab w:val="left" w:pos="-26161"/>
        </w:tabs>
        <w:spacing w:before="12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VIII. Ostatní ujednání</w:t>
      </w:r>
    </w:p>
    <w:p w:rsidR="00353DAD" w:rsidRDefault="00353DAD" w:rsidP="00B6413A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8.1. Zhotovitel je povinen vést ode dne převzetí staveniště o pracích, které provádí, stavební deník, kde budou popisovány údaje o časovém postupu prací, jejich jakosti a zdůvodnění odchylek prováděných prací od PD. Úvodní list stavebního deníku bude řádně vyplněn (základní údaje, seznam poddodavatelů, seznam dokumentace, přehled provedených zkoušek a měření, seznam ostatních dokumentů – </w:t>
      </w:r>
      <w:proofErr w:type="gramStart"/>
      <w:r>
        <w:rPr>
          <w:rFonts w:ascii="Arial" w:hAnsi="Arial" w:cs="Arial"/>
          <w:sz w:val="22"/>
          <w:szCs w:val="22"/>
        </w:rPr>
        <w:t xml:space="preserve">viz. </w:t>
      </w:r>
      <w:proofErr w:type="spellStart"/>
      <w:r>
        <w:rPr>
          <w:rFonts w:ascii="Arial" w:hAnsi="Arial" w:cs="Arial"/>
          <w:sz w:val="22"/>
          <w:szCs w:val="22"/>
        </w:rPr>
        <w:t>vyhl.</w:t>
      </w:r>
      <w:proofErr w:type="gramEnd"/>
      <w:r>
        <w:rPr>
          <w:rFonts w:ascii="Arial" w:hAnsi="Arial" w:cs="Arial"/>
          <w:sz w:val="22"/>
          <w:szCs w:val="22"/>
        </w:rPr>
        <w:t>č</w:t>
      </w:r>
      <w:proofErr w:type="spellEnd"/>
      <w:r>
        <w:rPr>
          <w:rFonts w:ascii="Arial" w:hAnsi="Arial" w:cs="Arial"/>
          <w:sz w:val="22"/>
          <w:szCs w:val="22"/>
        </w:rPr>
        <w:t>. 499/2006 Sb. o dokumentaci staveb). Stavbyvedoucí zhotovitele je povinen předložit stavební deník technickému dozoru k vyjádření a odevzdat mu první průpis nejpozději do dvou dnů po jeho zápisu. Stavební deník bude trvale přístupný pro TDI, koordinátora BOZP a zodpovědného zástupce objednatele.</w:t>
      </w:r>
    </w:p>
    <w:p w:rsidR="00353DAD" w:rsidRDefault="00353DAD">
      <w:pPr>
        <w:pStyle w:val="Zkladntext0"/>
        <w:spacing w:before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  Mimo zhotovitele jsou oprávněni provádět zápisy do stavebního deníku objednatel případně jim pověřený zástupce, TDI, koordinátor BOZP, generální projektant nebo příslušné orgány státní správy.</w:t>
      </w:r>
    </w:p>
    <w:p w:rsidR="00353DAD" w:rsidRDefault="00353DAD">
      <w:pPr>
        <w:pStyle w:val="Zkladntext3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8.3. Nesouhlasí-li zhotovitel (nebo jeho zástupce oprávněn jednat ve věcech technických) se záznamem orgánů uvedených v předchozím ustanovení, připojí k jejich záznamu do pěti pracovních dnů své vyjádření. Pokud tak neučiní, má se za to, že s obsahem záznamu souhlasí. Nesouhlasí -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objednatel s obsahem záznamu ve stavebním deníku, vyznačí námitky do pěti dnů svým zápisem do stavebního deníku.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8.4. Zhotovitel je povinen na staveništi zachovávat čistotu a pořádek, pravidelně odstraňovat na své náklady odpady a nečistoty vzniklé prováděním prací a je povinen zabezpečit staveniště proti pohybu nepovolaných osob a ostrahu stavby.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8.5. Zhotovitel zabezpečí na vlastní náklad dopravu a skladování nářadí, zařízení a materiálů.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8.6. Zhotovitel uhradí objednateli poplatky, sankce, škody a více náklady vzniklé z důvodů nedodržení podmínek pravomocných rozhodnutí nebo závazných vyjádření orgánů státní správy.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8.7. Zhotovitel prohlašuje, že v rámci realizace budou použity subdodávky třetích osob uvedených v podané nabídce. V případě nepředvídatelných okolností a ze závažných důvodů může zhotovitel použít subdodávky jiných třetích </w:t>
      </w:r>
      <w:r w:rsidR="00563059">
        <w:rPr>
          <w:rFonts w:ascii="Arial" w:hAnsi="Arial" w:cs="Arial"/>
          <w:sz w:val="22"/>
          <w:szCs w:val="22"/>
        </w:rPr>
        <w:t>osob, než</w:t>
      </w:r>
      <w:r>
        <w:rPr>
          <w:rFonts w:ascii="Arial" w:hAnsi="Arial" w:cs="Arial"/>
          <w:sz w:val="22"/>
          <w:szCs w:val="22"/>
        </w:rPr>
        <w:t xml:space="preserve"> byly uvedeny pouze na základě předchozího oznámení zhotovitele a po odsouhlasení objednatelem. Při provádění díla jinou osobou má zhotovitel odpovědnost, jako by dílo prováděl sám.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8.8. </w:t>
      </w:r>
      <w:r w:rsidR="001F1066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 xml:space="preserve"> povede a průběžně bude aktualizovat reálný seznam všech </w:t>
      </w:r>
      <w:r w:rsidR="001F1066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dodavatelů včetně výše jejich podílu na akci. Tento přehled je povinen na vyžádání předložit objednateli.</w:t>
      </w:r>
    </w:p>
    <w:p w:rsidR="00353DAD" w:rsidRDefault="00353DAD">
      <w:pPr>
        <w:pStyle w:val="Zkladntext0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8.9. Objednatel je oprávněn kontrolovat provádění díla. Zjistí-li, že zhotovitel provádí dílo v rozporu se svými povinnostmi, je objednatel v právu dožadovat se toho, aby zhotovitel odstranil vady vzniklé vadným prováděním na své náklady a dílo prováděl řádným způsobem.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8.10. Pokud činností zhotovitele dojde ke způsobení škody objednateli, nebo jiným </w:t>
      </w:r>
      <w:r w:rsidR="00226B6E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dodavatelem z titulu opomenutí, nedbalosti, nebo nesplnění podmínek vyplývajících ze zákona, ČSN nebo jiných norem, nebo z této smlouvy, je zhotovitel povinen bez zbytečného odkladu tuto škodu odstranit a není-li to možné, tak finančně nahradit..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8.11. Zhotovitel je plně odpovědný za dodržení technologií prováděných prací, za odbornou způsobilost svých pracovníků, za dodržení veškerých předepsaných požárních a bezpečnostních předpisů při provádění stavby, včetně dodržování veškerých předepsaných požárních a bezpečnostních předpisů zaměstnanci, a to po celou dobu do předání a převzetí stavby objednatelem, včetně zabezpečení staveniště proti ohrožení zdraví zaměstnanců i veřejnosti.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8.12. Jakost díla i použité materiály musí odpovídat povaze plnění nebo dílčího plnění díla, uvedeným ČSN v projektové dokumentaci stavby, které objednatel prohlašuje pro tuto stavbu  jako závazné a závazným předpisům souvisejících s plněním díla. Zhotovitel prohlašuje, že veškeré dodané výrobky </w:t>
      </w:r>
      <w:r>
        <w:rPr>
          <w:rFonts w:ascii="Arial" w:hAnsi="Arial" w:cs="Arial"/>
          <w:sz w:val="22"/>
          <w:szCs w:val="22"/>
        </w:rPr>
        <w:lastRenderedPageBreak/>
        <w:t xml:space="preserve">budou nové, I. jakosti. Materiály, výrobky a technologie budou dodrženy přesně podle projektu. V opačném případě bere na vědomí, že se jedná o hrubé porušení této smlouvy. 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8.13. Jakost dodávaných materiálů a konstrukcí bude dokladována předepsaným způsobem při kontrolních prohlídkách a při předání a převzetí díla nebo jeho části.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8.14. Dodržení kvality všech prací a dodávek sjednaných v této smlouvě je závaznou povinností zhotovitele. Zjištěné vady a nedodělky je povinen zhotovitel odstranit na své náklady.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8.15. Zhotovitel předloží atesty a prohlášení o shodě u použitých materiálů a výrobků. Rovněž předloží protokoly zkoušek prací, kde platné předpisy či platné části ČSN stanoví provedení zkoušek osvědčující smluvené vlastnosti díla v souladu se zákonem č. 22/1997 Sb. ve znění pozdějších změn a nařízení.</w:t>
      </w:r>
    </w:p>
    <w:p w:rsidR="00353DAD" w:rsidRDefault="00353DAD">
      <w:pPr>
        <w:pStyle w:val="Zkladntext0"/>
        <w:spacing w:before="120" w:line="240" w:lineRule="auto"/>
        <w:ind w:left="15"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8.16. Zhotovitel se rovněž zavazuje provést za dodatečně sjednaných podmínek takové práce, které vyplynou z individuálních požadavků objednatele v průběhu stavby, případně ze závěru závěrečné kontrolní prohlídky stavebního úřadu.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8.17. Zhotovitel zajistí stavbu tak, aby nedocházelo k ohrožování, nadměrnému nebo zbytečnému obtěžování okolí stavby.  Po dobu provádění stavebních prací budou dodrženy limity hluku stanovené v NV č.148/2006 Sb. O ochraně zdraví před nepříznivými účinky hluku a vibrací, s ohledem na blízkou zástavbu budou stavební práce probíhat v pracovní dny od 7 – 18 hod., soboty, neděle od 7 – 15 hod.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8.18. Pozemky dotčené při realizaci stavby budou před zahájením stavby zdokumentovány fotodokumentací, po skončení uvedeny do původního stavu a protokolárně předány jejich vlastníkům.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8.19. Veškeré odborné práce musí vykonávat pracovníci zhotovitele nebo jeho </w:t>
      </w:r>
      <w:r w:rsidR="004326E3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>dodavatelů, mající příslušnou kvalifikaci. Doklad o kvalifikaci pracovníků je zhotovitel na požádání objednatele povinen předložit.</w:t>
      </w:r>
    </w:p>
    <w:p w:rsidR="00353DAD" w:rsidRDefault="00353DA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8.20. Zhotovitel se zavazuje vyzvat zástupce objednatele ke kontrole všech prací, které mají být v průběhu prací na díle zakryty, nebo se stanou nepřístupnými a to min. 3 pracovní dny předem zápisem ve stavebním deníku a telefonicky. Jestliže se objednatel nedostaví a neprovede kontrolu těchto prací a objednatel bude požadovat dodatečně odkrytí těchto prací, je zhotovitel povinen toto odkrytí provést na náklady objednatele. V případě, že se při dodatečné kontrole zjistí, že práce nebyly řádně a včas provedeny, hradí dodatečné odkrytí zhotovitel.</w:t>
      </w:r>
    </w:p>
    <w:p w:rsidR="0078680D" w:rsidRDefault="0078680D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sz w:val="22"/>
          <w:szCs w:val="22"/>
        </w:rPr>
      </w:pPr>
    </w:p>
    <w:p w:rsidR="00781EEC" w:rsidRDefault="00781EEC">
      <w:pPr>
        <w:pStyle w:val="Zkladntext0"/>
        <w:spacing w:before="120" w:line="240" w:lineRule="auto"/>
        <w:ind w:hanging="15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53DAD" w:rsidRDefault="00353DAD" w:rsidP="004844CF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IX. Odstoupení od smlouvy</w:t>
      </w:r>
    </w:p>
    <w:p w:rsidR="00353DAD" w:rsidRDefault="00353DAD" w:rsidP="00B6413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9.1.   Objednatel je oprávněn  od této smlouvy odstoupit na základě dohody obou smluvních </w:t>
      </w:r>
      <w:r w:rsidR="00005514">
        <w:rPr>
          <w:rFonts w:ascii="Arial" w:hAnsi="Arial" w:cs="Arial"/>
          <w:color w:val="000000"/>
          <w:sz w:val="22"/>
          <w:szCs w:val="22"/>
        </w:rPr>
        <w:t>stran, nebo</w:t>
      </w:r>
      <w:r>
        <w:rPr>
          <w:rFonts w:ascii="Arial" w:hAnsi="Arial" w:cs="Arial"/>
          <w:color w:val="000000"/>
          <w:sz w:val="22"/>
          <w:szCs w:val="22"/>
        </w:rPr>
        <w:t xml:space="preserve"> pokud zhotovitel podstatně porušuje tuto smlouvu.</w:t>
      </w:r>
    </w:p>
    <w:p w:rsidR="00353DAD" w:rsidRDefault="00353DA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Podstatným porušením této smlouvy se rozumí zejména: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pokud zhotovitel nezahájí provádění díla ve lhůtě do 30 dnů od termínů dle čl. III., bodu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3.1. a) této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smlouvy;               </w:t>
      </w:r>
    </w:p>
    <w:p w:rsidR="00353DAD" w:rsidRDefault="00353DAD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je-li prodlení zhotovitele se splněním termínu dokončení díla delší než 60 dnů z viny na straně zhotovitele;</w:t>
      </w:r>
    </w:p>
    <w:p w:rsidR="00353DAD" w:rsidRDefault="00353DAD">
      <w:pPr>
        <w:ind w:left="714" w:hanging="7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provádění prací v rozporu s projektovou dokumentací. </w:t>
      </w:r>
    </w:p>
    <w:p w:rsidR="00353DAD" w:rsidRDefault="00353DAD">
      <w:pPr>
        <w:tabs>
          <w:tab w:val="left" w:pos="720"/>
        </w:tabs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53DAD" w:rsidRDefault="00353DA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9.2.  Oznámení o odstoupení musí být učiněno písemně a odesláno doporučeně na adresu druhé smluvní strany uvedenou v záhlaví. Odstoupením od smlouvy se tato od počátku ruší.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9.3. Pokud před dokončením díla dojde k odstoupení od smlouvy, provede nezávislý znalecký subjekt ocenění soupisů provedených prací proti zaplaceným částkám a na základě tohoto ocenění bude provedeno vzájemné finanční vypořádání.</w:t>
      </w:r>
    </w:p>
    <w:p w:rsidR="00353DAD" w:rsidRDefault="00353DA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9.4. Dojde-li k odstoupení od smlouvy, je zhotovitel povinen učinit taková opatření, aby zabránil vzniku škod na díle, majetku objednatele i třetích osob a aby zabránil vzniku újmy na zdraví osob.</w:t>
      </w:r>
    </w:p>
    <w:p w:rsidR="0078680D" w:rsidRDefault="0078680D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781EEC" w:rsidRDefault="00781EEC">
      <w:pPr>
        <w:spacing w:before="120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4844CF">
      <w:pPr>
        <w:pStyle w:val="Zkladntext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X. Předání a převzetí předmětu díla</w:t>
      </w:r>
    </w:p>
    <w:p w:rsidR="00353DAD" w:rsidRDefault="00353DAD" w:rsidP="00B6413A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Zhotovení stavby je ukončeno předáním a převzetím stavby ve smyslu příslušných norem na </w:t>
      </w:r>
      <w:r>
        <w:rPr>
          <w:rFonts w:ascii="Arial" w:hAnsi="Arial" w:cs="Arial"/>
          <w:sz w:val="22"/>
          <w:szCs w:val="22"/>
        </w:rPr>
        <w:lastRenderedPageBreak/>
        <w:t>protokolu o předání a převzetí stavby, odstraněním všech vad a nedodělků, předáním požadovaných dokladů, předáním dokumentace skutečného provedení stavby.</w:t>
      </w:r>
    </w:p>
    <w:p w:rsidR="00353DAD" w:rsidRDefault="00353DAD">
      <w:pPr>
        <w:spacing w:before="24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10.2. Podmínkou odevzdání a převzetí stavby je úspěšné provedení veškerých zkoušek, revizí a měření. Tyto doklady podmiňují předání stavby do užívání. Zhotovitel je povinen připravit a doložit u přejímacího řízení veškeré doklady potřebné k vydání kolaudačního souhlasu a předání budoucímu uživateli.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Řádně zhotovený předmět díla podle čl. II. smlouvy zhotovitel předá objednateli v termínu dle čl. III. této smlouvy a objednatel předmět díla protokolárně písemným zápisem převezme. </w:t>
      </w:r>
    </w:p>
    <w:p w:rsidR="00353DAD" w:rsidRDefault="00353DA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10.3. 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  <w:r>
        <w:rPr>
          <w:rFonts w:ascii="Arial" w:hAnsi="Arial" w:cs="Arial"/>
          <w:color w:val="000000"/>
          <w:sz w:val="22"/>
          <w:szCs w:val="22"/>
        </w:rPr>
        <w:t xml:space="preserve"> Objednatel je pak povinen nejpozději do tří dnů od termínu stanoveného zhotovitelem zahájit přejímací řízení a řádně v něm pokračovat.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 O předání a převzetí díla sepíšou strany zápis, který obsahuje zejména zhodnocení jakosti provedených prací,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jakost.</w:t>
      </w:r>
    </w:p>
    <w:p w:rsidR="00353DAD" w:rsidRDefault="00353DAD">
      <w:pPr>
        <w:spacing w:before="17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10.5. 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353DAD" w:rsidRDefault="00353DAD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10.6. Zhotovitel odpovídá za to, že zhotovené a objednateli předané dílo v rozsahu čl. II. této smlouvy je kompletní a provozuschopné, že má vlastnosti určené projektem stavby, v něm uvedenými ČSN a touto smlouvou.</w:t>
      </w:r>
    </w:p>
    <w:p w:rsidR="00781EEC" w:rsidRDefault="00781EEC">
      <w:pPr>
        <w:pStyle w:val="Zkladntext0"/>
        <w:spacing w:before="170" w:line="200" w:lineRule="atLeast"/>
        <w:ind w:left="15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XI. Zvláštní ujednání</w:t>
      </w:r>
    </w:p>
    <w:p w:rsidR="004A01D7" w:rsidRDefault="004A01D7" w:rsidP="004A01D7">
      <w:pPr>
        <w:pStyle w:val="Bezmezer"/>
      </w:pPr>
    </w:p>
    <w:p w:rsidR="00353DAD" w:rsidRDefault="00353DAD" w:rsidP="00B6413A">
      <w:pPr>
        <w:pStyle w:val="Zkladntext0"/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11.1. Zhotovitel může pověřit provedením díla nebo jeho část jinou osobou. Při provádění díla jinou osobou má zhotovitel odpovědnost jako by dílo prováděl sám.</w:t>
      </w:r>
    </w:p>
    <w:p w:rsidR="00353DAD" w:rsidRDefault="00353DAD">
      <w:pPr>
        <w:pStyle w:val="Zkladntext0"/>
        <w:spacing w:before="125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Zhotovitel se zúčastní </w:t>
      </w:r>
      <w:r w:rsidR="00B6413A">
        <w:rPr>
          <w:rFonts w:ascii="Arial" w:hAnsi="Arial" w:cs="Arial"/>
          <w:sz w:val="22"/>
          <w:szCs w:val="22"/>
        </w:rPr>
        <w:t>informativní</w:t>
      </w:r>
      <w:r>
        <w:rPr>
          <w:rFonts w:ascii="Arial" w:hAnsi="Arial" w:cs="Arial"/>
          <w:sz w:val="22"/>
          <w:szCs w:val="22"/>
        </w:rPr>
        <w:t xml:space="preserve"> schůzky s vlastníky napojovaných nemovitostí, kde bude prezentován postup výstavby.</w:t>
      </w:r>
    </w:p>
    <w:p w:rsidR="00781EEC" w:rsidRDefault="00781EEC">
      <w:pPr>
        <w:pStyle w:val="Zkladntext0"/>
        <w:spacing w:before="125" w:line="200" w:lineRule="atLeast"/>
        <w:jc w:val="both"/>
        <w:rPr>
          <w:rFonts w:ascii="Arial" w:hAnsi="Arial" w:cs="Arial"/>
          <w:b/>
          <w:sz w:val="26"/>
          <w:szCs w:val="26"/>
        </w:rPr>
      </w:pPr>
    </w:p>
    <w:p w:rsidR="00353DAD" w:rsidRDefault="00353DAD" w:rsidP="00816087">
      <w:pPr>
        <w:pStyle w:val="Zkladntext0"/>
        <w:spacing w:before="120" w:line="2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XII. Závěrečná ustanovení</w:t>
      </w:r>
    </w:p>
    <w:p w:rsidR="006D6C04" w:rsidRDefault="006D6C04" w:rsidP="006D6C04">
      <w:pPr>
        <w:pStyle w:val="Bezmezer"/>
      </w:pPr>
    </w:p>
    <w:p w:rsidR="00B81423" w:rsidRPr="003827E0" w:rsidRDefault="00B81423" w:rsidP="00B81423">
      <w:pPr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 xml:space="preserve">.1. Smluvní strany se dohodly, že závazky, práva, povinnosti a právní vztahy mezi smluvními stranami, neupravené zněním této smlouvy se budou řídit příslušnými ustanoveními zákona č. 89/2012 Sb. Občanského zákoníku v platném znění a ostatními obecně závaznými právními předpisy platnými v době realizace díla. Strany si rovněž ujednaly, že jejich vzájemné vztahy ohledně  ujednání ceny  se nebudou řídit  </w:t>
      </w:r>
      <w:proofErr w:type="spellStart"/>
      <w:r w:rsidRPr="003827E0">
        <w:rPr>
          <w:rFonts w:ascii="Arial" w:hAnsi="Arial" w:cs="Arial"/>
          <w:sz w:val="23"/>
          <w:szCs w:val="23"/>
        </w:rPr>
        <w:t>ust</w:t>
      </w:r>
      <w:proofErr w:type="spellEnd"/>
      <w:r w:rsidRPr="003827E0">
        <w:rPr>
          <w:rFonts w:ascii="Arial" w:hAnsi="Arial" w:cs="Arial"/>
          <w:sz w:val="23"/>
          <w:szCs w:val="23"/>
        </w:rPr>
        <w:t>. § 2620 až  § 2622  občanského zákoníku.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.2. Pokud není v této smlouvě ujednáno jinak, řídí se vzájemné vztahy smluvních stran obecně platnými předpisy.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 xml:space="preserve">.3. Zhotovitel se zavazuje, že po celou dobu platnosti této smlouvy bude mít sjednanou pojistnou smlouvu pro případ způsobení škody při stavebních a bouracích pracích. 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lastRenderedPageBreak/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.4. Uvedení zástupci obou stran prohlašují, že jsou oprávněni tuto smlouvu podepsat a k platnosti smlouvy není třeba podpisu jiné osoby.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.5. Tuto smlouvu lze měnit nebo doplňovat pouze očíslovanými, oboustranně podepsanými dodatky oprávněnými zástupci smluvních stran.</w:t>
      </w:r>
    </w:p>
    <w:p w:rsidR="00B81423" w:rsidRPr="003827E0" w:rsidRDefault="00B81423" w:rsidP="00B81423">
      <w:pPr>
        <w:pStyle w:val="Zkladntext0"/>
        <w:tabs>
          <w:tab w:val="left" w:pos="502"/>
        </w:tabs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.6. Tato smlouva je vyhotovena ve dvou vyhotoveních, z nichž každá strana obdrží jedno vyhotovení.</w:t>
      </w:r>
    </w:p>
    <w:p w:rsidR="00B81423" w:rsidRPr="003827E0" w:rsidRDefault="00B81423" w:rsidP="00B81423">
      <w:pPr>
        <w:pStyle w:val="Zkladntext0"/>
        <w:spacing w:before="120" w:line="200" w:lineRule="atLeast"/>
        <w:ind w:left="17"/>
        <w:jc w:val="both"/>
        <w:rPr>
          <w:rFonts w:ascii="Arial" w:hAnsi="Arial" w:cs="Arial"/>
          <w:sz w:val="23"/>
          <w:szCs w:val="23"/>
        </w:rPr>
      </w:pPr>
      <w:r w:rsidRPr="003827E0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2</w:t>
      </w:r>
      <w:r w:rsidRPr="003827E0">
        <w:rPr>
          <w:rFonts w:ascii="Arial" w:hAnsi="Arial" w:cs="Arial"/>
          <w:sz w:val="23"/>
          <w:szCs w:val="23"/>
        </w:rPr>
        <w:t>.7. Tato smlouva vzniká dohodou o celém jejím obsahu a nabývá platnosti dn</w:t>
      </w:r>
      <w:r>
        <w:rPr>
          <w:rFonts w:ascii="Arial" w:hAnsi="Arial" w:cs="Arial"/>
          <w:sz w:val="23"/>
          <w:szCs w:val="23"/>
        </w:rPr>
        <w:t>em podpisu obou smluvních stran a účinnosti zveřejněním v registru smluv.</w:t>
      </w:r>
    </w:p>
    <w:p w:rsidR="00B81423" w:rsidRDefault="00B81423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B81423" w:rsidRDefault="00B81423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</w:p>
    <w:p w:rsidR="00B81423" w:rsidRDefault="009226C6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3DAD" w:rsidRDefault="00353DAD" w:rsidP="004844CF">
      <w:pPr>
        <w:pStyle w:val="Zkladntext0"/>
        <w:spacing w:before="360" w:line="200" w:lineRule="atLeast"/>
        <w:jc w:val="both"/>
        <w:rPr>
          <w:rFonts w:ascii="Arial" w:hAnsi="Arial" w:cs="Arial"/>
          <w:sz w:val="22"/>
          <w:szCs w:val="22"/>
        </w:rPr>
      </w:pPr>
      <w:r w:rsidRPr="004164F8">
        <w:rPr>
          <w:rFonts w:ascii="Arial" w:hAnsi="Arial" w:cs="Arial"/>
          <w:sz w:val="22"/>
          <w:szCs w:val="22"/>
        </w:rPr>
        <w:t xml:space="preserve">V Bohumíně dne ………………   </w:t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</w:r>
      <w:r w:rsidRPr="004164F8">
        <w:rPr>
          <w:rFonts w:ascii="Arial" w:hAnsi="Arial" w:cs="Arial"/>
          <w:sz w:val="22"/>
          <w:szCs w:val="22"/>
        </w:rPr>
        <w:tab/>
        <w:t xml:space="preserve">V </w:t>
      </w:r>
      <w:r w:rsidR="00203FFF" w:rsidRPr="004164F8">
        <w:rPr>
          <w:rFonts w:ascii="Arial" w:hAnsi="Arial" w:cs="Arial"/>
          <w:sz w:val="22"/>
          <w:szCs w:val="22"/>
        </w:rPr>
        <w:t>Ostravě</w:t>
      </w:r>
      <w:r w:rsidRPr="004164F8">
        <w:rPr>
          <w:rFonts w:ascii="Arial" w:hAnsi="Arial" w:cs="Arial"/>
          <w:sz w:val="22"/>
          <w:szCs w:val="22"/>
        </w:rPr>
        <w:t xml:space="preserve"> dne </w:t>
      </w:r>
      <w:r w:rsidR="009C6FAD">
        <w:rPr>
          <w:rFonts w:ascii="Arial" w:hAnsi="Arial" w:cs="Arial"/>
          <w:sz w:val="22"/>
          <w:szCs w:val="22"/>
        </w:rPr>
        <w:t>……………………..</w:t>
      </w:r>
    </w:p>
    <w:p w:rsidR="00353DAD" w:rsidRDefault="00353DAD" w:rsidP="000C2C64">
      <w:pPr>
        <w:pStyle w:val="Zkladntext0"/>
        <w:spacing w:before="1520" w:line="200" w:lineRule="atLeast"/>
        <w:ind w:left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zhotovitele:</w:t>
      </w:r>
    </w:p>
    <w:p w:rsidR="00B81423" w:rsidRDefault="00353DAD">
      <w:pPr>
        <w:pStyle w:val="Zkladntext0"/>
        <w:spacing w:line="24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Vícha, </w:t>
      </w:r>
    </w:p>
    <w:p w:rsidR="00353DAD" w:rsidRDefault="00353DAD">
      <w:pPr>
        <w:pStyle w:val="Zkladntext0"/>
        <w:spacing w:line="240" w:lineRule="auto"/>
        <w:ind w:left="15"/>
        <w:jc w:val="both"/>
      </w:pPr>
      <w:r>
        <w:rPr>
          <w:rFonts w:ascii="Arial" w:hAnsi="Arial" w:cs="Arial"/>
          <w:sz w:val="22"/>
          <w:szCs w:val="22"/>
        </w:rPr>
        <w:t>starosta města</w:t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  <w:r w:rsidR="00203FFF">
        <w:rPr>
          <w:rFonts w:ascii="Arial" w:hAnsi="Arial" w:cs="Arial"/>
          <w:sz w:val="22"/>
          <w:szCs w:val="22"/>
        </w:rPr>
        <w:tab/>
      </w:r>
    </w:p>
    <w:sectPr w:rsidR="00353DAD" w:rsidSect="005F020C">
      <w:footerReference w:type="default" r:id="rId8"/>
      <w:pgSz w:w="11906" w:h="16838"/>
      <w:pgMar w:top="709" w:right="992" w:bottom="851" w:left="992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F6" w:rsidRDefault="008143F6">
      <w:r>
        <w:separator/>
      </w:r>
    </w:p>
  </w:endnote>
  <w:endnote w:type="continuationSeparator" w:id="0">
    <w:p w:rsidR="008143F6" w:rsidRDefault="0081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AD" w:rsidRDefault="00353DAD">
    <w:pPr>
      <w:jc w:val="center"/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 w:rsidR="00E955CB">
      <w:rPr>
        <w:noProof/>
        <w:szCs w:val="24"/>
      </w:rPr>
      <w:t>6</w:t>
    </w:r>
    <w:r>
      <w:rPr>
        <w:szCs w:val="24"/>
      </w:rPr>
      <w:fldChar w:fldCharType="end"/>
    </w:r>
    <w:r>
      <w:rPr>
        <w:szCs w:val="24"/>
      </w:rPr>
      <w:t>/</w:t>
    </w:r>
    <w:r>
      <w:rPr>
        <w:szCs w:val="24"/>
      </w:rPr>
      <w:fldChar w:fldCharType="begin"/>
    </w:r>
    <w:r>
      <w:rPr>
        <w:szCs w:val="24"/>
      </w:rPr>
      <w:instrText xml:space="preserve"> NUMPAGES \*Arabic </w:instrText>
    </w:r>
    <w:r>
      <w:rPr>
        <w:szCs w:val="24"/>
      </w:rPr>
      <w:fldChar w:fldCharType="separate"/>
    </w:r>
    <w:r w:rsidR="00E955CB">
      <w:rPr>
        <w:noProof/>
        <w:szCs w:val="24"/>
      </w:rPr>
      <w:t>11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F6" w:rsidRDefault="008143F6">
      <w:r>
        <w:separator/>
      </w:r>
    </w:p>
  </w:footnote>
  <w:footnote w:type="continuationSeparator" w:id="0">
    <w:p w:rsidR="008143F6" w:rsidRDefault="0081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70AA7E92"/>
    <w:multiLevelType w:val="hybridMultilevel"/>
    <w:tmpl w:val="53EAB1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4"/>
    <w:rsid w:val="0000324B"/>
    <w:rsid w:val="00005514"/>
    <w:rsid w:val="00007BAC"/>
    <w:rsid w:val="00073F47"/>
    <w:rsid w:val="0008158A"/>
    <w:rsid w:val="00081DB0"/>
    <w:rsid w:val="000925FB"/>
    <w:rsid w:val="000949B7"/>
    <w:rsid w:val="000B506B"/>
    <w:rsid w:val="000C2C64"/>
    <w:rsid w:val="000F3224"/>
    <w:rsid w:val="000F6147"/>
    <w:rsid w:val="0010030E"/>
    <w:rsid w:val="00102252"/>
    <w:rsid w:val="0013634C"/>
    <w:rsid w:val="00151610"/>
    <w:rsid w:val="00191C56"/>
    <w:rsid w:val="001A13BA"/>
    <w:rsid w:val="001A2734"/>
    <w:rsid w:val="001F1066"/>
    <w:rsid w:val="00203FFF"/>
    <w:rsid w:val="00226B6E"/>
    <w:rsid w:val="00233187"/>
    <w:rsid w:val="002370E2"/>
    <w:rsid w:val="002400B9"/>
    <w:rsid w:val="00251A81"/>
    <w:rsid w:val="00284280"/>
    <w:rsid w:val="002A51E0"/>
    <w:rsid w:val="002B0CA8"/>
    <w:rsid w:val="002B753C"/>
    <w:rsid w:val="00304BEF"/>
    <w:rsid w:val="00314E6B"/>
    <w:rsid w:val="00334ADB"/>
    <w:rsid w:val="00336D2B"/>
    <w:rsid w:val="00353DAD"/>
    <w:rsid w:val="003542D2"/>
    <w:rsid w:val="0037578D"/>
    <w:rsid w:val="00387F97"/>
    <w:rsid w:val="003B4B86"/>
    <w:rsid w:val="003C44BB"/>
    <w:rsid w:val="003C4B34"/>
    <w:rsid w:val="003D0A65"/>
    <w:rsid w:val="003D2AF3"/>
    <w:rsid w:val="003E3DCE"/>
    <w:rsid w:val="00403A21"/>
    <w:rsid w:val="004108CB"/>
    <w:rsid w:val="004164F8"/>
    <w:rsid w:val="00420F3D"/>
    <w:rsid w:val="004326E3"/>
    <w:rsid w:val="004844CF"/>
    <w:rsid w:val="00495E5C"/>
    <w:rsid w:val="004A01D7"/>
    <w:rsid w:val="004D4FAE"/>
    <w:rsid w:val="004F0868"/>
    <w:rsid w:val="0050689C"/>
    <w:rsid w:val="00514250"/>
    <w:rsid w:val="00563059"/>
    <w:rsid w:val="005641ED"/>
    <w:rsid w:val="0057586B"/>
    <w:rsid w:val="00583DFB"/>
    <w:rsid w:val="00596381"/>
    <w:rsid w:val="005B235F"/>
    <w:rsid w:val="005C04BB"/>
    <w:rsid w:val="005C100B"/>
    <w:rsid w:val="005C624F"/>
    <w:rsid w:val="005C7AA4"/>
    <w:rsid w:val="005D7075"/>
    <w:rsid w:val="005E1C9A"/>
    <w:rsid w:val="005F020C"/>
    <w:rsid w:val="006404ED"/>
    <w:rsid w:val="00655C83"/>
    <w:rsid w:val="00666271"/>
    <w:rsid w:val="006C43D3"/>
    <w:rsid w:val="006C50D7"/>
    <w:rsid w:val="006D6C04"/>
    <w:rsid w:val="006F2388"/>
    <w:rsid w:val="006F23C2"/>
    <w:rsid w:val="006F55B1"/>
    <w:rsid w:val="00702299"/>
    <w:rsid w:val="00712846"/>
    <w:rsid w:val="00736262"/>
    <w:rsid w:val="0075002B"/>
    <w:rsid w:val="0077119F"/>
    <w:rsid w:val="00781EEC"/>
    <w:rsid w:val="0078680D"/>
    <w:rsid w:val="007A2AED"/>
    <w:rsid w:val="007D0B2D"/>
    <w:rsid w:val="007D4040"/>
    <w:rsid w:val="007F327D"/>
    <w:rsid w:val="007F4C6E"/>
    <w:rsid w:val="007F7110"/>
    <w:rsid w:val="00813420"/>
    <w:rsid w:val="008143F6"/>
    <w:rsid w:val="00814EA3"/>
    <w:rsid w:val="00816087"/>
    <w:rsid w:val="008277A9"/>
    <w:rsid w:val="00834AC6"/>
    <w:rsid w:val="00860E5F"/>
    <w:rsid w:val="0087399B"/>
    <w:rsid w:val="008851DD"/>
    <w:rsid w:val="00892879"/>
    <w:rsid w:val="00895D88"/>
    <w:rsid w:val="008A770A"/>
    <w:rsid w:val="008C7ED3"/>
    <w:rsid w:val="008D6A06"/>
    <w:rsid w:val="008E22D3"/>
    <w:rsid w:val="008E6720"/>
    <w:rsid w:val="00915671"/>
    <w:rsid w:val="00915A7C"/>
    <w:rsid w:val="009226C6"/>
    <w:rsid w:val="00951FE7"/>
    <w:rsid w:val="00953B71"/>
    <w:rsid w:val="00954DF9"/>
    <w:rsid w:val="00980731"/>
    <w:rsid w:val="00983107"/>
    <w:rsid w:val="009848D2"/>
    <w:rsid w:val="009B20B8"/>
    <w:rsid w:val="009C149A"/>
    <w:rsid w:val="009C389B"/>
    <w:rsid w:val="009C46DC"/>
    <w:rsid w:val="009C6FAD"/>
    <w:rsid w:val="009E35E2"/>
    <w:rsid w:val="009E505E"/>
    <w:rsid w:val="009F36AE"/>
    <w:rsid w:val="00A37CD0"/>
    <w:rsid w:val="00A400AE"/>
    <w:rsid w:val="00A52AB4"/>
    <w:rsid w:val="00A5597F"/>
    <w:rsid w:val="00A5662F"/>
    <w:rsid w:val="00A81714"/>
    <w:rsid w:val="00A97621"/>
    <w:rsid w:val="00AD42E7"/>
    <w:rsid w:val="00AE3EFD"/>
    <w:rsid w:val="00AE752D"/>
    <w:rsid w:val="00B01C94"/>
    <w:rsid w:val="00B117A6"/>
    <w:rsid w:val="00B14A26"/>
    <w:rsid w:val="00B325B5"/>
    <w:rsid w:val="00B52FA1"/>
    <w:rsid w:val="00B538DA"/>
    <w:rsid w:val="00B5564F"/>
    <w:rsid w:val="00B5788D"/>
    <w:rsid w:val="00B6413A"/>
    <w:rsid w:val="00B80487"/>
    <w:rsid w:val="00B81423"/>
    <w:rsid w:val="00BB623E"/>
    <w:rsid w:val="00C24A56"/>
    <w:rsid w:val="00C4152D"/>
    <w:rsid w:val="00C42940"/>
    <w:rsid w:val="00C5664A"/>
    <w:rsid w:val="00C74E63"/>
    <w:rsid w:val="00C764D9"/>
    <w:rsid w:val="00C830FC"/>
    <w:rsid w:val="00CA1F7B"/>
    <w:rsid w:val="00CB1E86"/>
    <w:rsid w:val="00CC062C"/>
    <w:rsid w:val="00CC4C68"/>
    <w:rsid w:val="00CF0732"/>
    <w:rsid w:val="00CF42D5"/>
    <w:rsid w:val="00D225DE"/>
    <w:rsid w:val="00D443ED"/>
    <w:rsid w:val="00D5180A"/>
    <w:rsid w:val="00D73458"/>
    <w:rsid w:val="00D856AC"/>
    <w:rsid w:val="00D9193E"/>
    <w:rsid w:val="00DA33EE"/>
    <w:rsid w:val="00DB3A43"/>
    <w:rsid w:val="00DD7E38"/>
    <w:rsid w:val="00DF17EC"/>
    <w:rsid w:val="00E305B9"/>
    <w:rsid w:val="00E32F5E"/>
    <w:rsid w:val="00E46D48"/>
    <w:rsid w:val="00E50979"/>
    <w:rsid w:val="00E5275E"/>
    <w:rsid w:val="00E6029E"/>
    <w:rsid w:val="00E73841"/>
    <w:rsid w:val="00E918FC"/>
    <w:rsid w:val="00E93411"/>
    <w:rsid w:val="00E955CB"/>
    <w:rsid w:val="00EA7EF7"/>
    <w:rsid w:val="00EB1A2C"/>
    <w:rsid w:val="00EC59CC"/>
    <w:rsid w:val="00EE3129"/>
    <w:rsid w:val="00EF27D7"/>
    <w:rsid w:val="00F24D7E"/>
    <w:rsid w:val="00F267BE"/>
    <w:rsid w:val="00F27D52"/>
    <w:rsid w:val="00F60204"/>
    <w:rsid w:val="00F6092F"/>
    <w:rsid w:val="00F96B7C"/>
    <w:rsid w:val="00FA79D2"/>
    <w:rsid w:val="00FB1D4B"/>
    <w:rsid w:val="00FB54B4"/>
    <w:rsid w:val="00FD1AC9"/>
    <w:rsid w:val="00FE628C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A8D3C3-D64B-47ED-99B9-DB2F286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b w:val="0"/>
      <w:i w:val="0"/>
      <w:strike w:val="0"/>
      <w:dstrike w:val="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3z8">
    <w:name w:val="WW8Num3z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4z8">
    <w:name w:val="WW8Num4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2z1">
    <w:name w:val="WW8Num12z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1">
    <w:name w:val="WW8Num6z1"/>
    <w:rPr>
      <w:rFonts w:ascii="Symbol" w:hAnsi="Symbol" w:cs="StarSymbol"/>
      <w:sz w:val="18"/>
      <w:szCs w:val="18"/>
    </w:rPr>
  </w:style>
  <w:style w:type="character" w:customStyle="1" w:styleId="WW8Num7z8">
    <w:name w:val="WW8Num7z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Standardnpsmoodstavce3">
    <w:name w:val="Standardní písmo odstavce3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Pr>
      <w:b w:val="0"/>
      <w:i w:val="0"/>
      <w:strike w:val="0"/>
      <w:dstrike w:val="0"/>
    </w:rPr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</w:style>
  <w:style w:type="paragraph" w:customStyle="1" w:styleId="Standardnpsmoodstavce0">
    <w:name w:val="Standardní písmo odstavce~0"/>
    <w:basedOn w:val="Normln"/>
    <w:rPr>
      <w:sz w:val="20"/>
    </w:rPr>
  </w:style>
  <w:style w:type="paragraph" w:customStyle="1" w:styleId="Standardnpsmoodstavce2">
    <w:name w:val="Standardní písmo odstavce2"/>
    <w:basedOn w:val="Normln"/>
    <w:rPr>
      <w:sz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25"/>
      </w:tabs>
    </w:p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pPr>
      <w:ind w:left="480" w:hanging="480"/>
    </w:pPr>
  </w:style>
  <w:style w:type="paragraph" w:customStyle="1" w:styleId="Seznamoslovan">
    <w:name w:val="Seznam očíslovaný"/>
    <w:basedOn w:val="Zkladntext1"/>
    <w:pPr>
      <w:ind w:left="480" w:hanging="480"/>
    </w:pPr>
  </w:style>
  <w:style w:type="paragraph" w:customStyle="1" w:styleId="Zkladntext0">
    <w:name w:val="Základní text~"/>
    <w:basedOn w:val="Normln"/>
    <w:pPr>
      <w:spacing w:line="288" w:lineRule="auto"/>
    </w:pPr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  <w:rPr>
      <w:sz w:val="24"/>
    </w:rPr>
  </w:style>
  <w:style w:type="paragraph" w:customStyle="1" w:styleId="Smlouva2">
    <w:name w:val="Smlouva2"/>
    <w:basedOn w:val="Normln1"/>
    <w:pPr>
      <w:jc w:val="center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25"/>
      </w:tabs>
    </w:pPr>
  </w:style>
  <w:style w:type="paragraph" w:customStyle="1" w:styleId="slostrnky1">
    <w:name w:val="Číslo stránky1"/>
    <w:basedOn w:val="Standardnpsmoodstavce1"/>
  </w:style>
  <w:style w:type="paragraph" w:customStyle="1" w:styleId="Zkladntext2">
    <w:name w:val="Základní text~~"/>
    <w:basedOn w:val="Normln"/>
    <w:pPr>
      <w:spacing w:line="288" w:lineRule="auto"/>
    </w:pPr>
  </w:style>
  <w:style w:type="paragraph" w:customStyle="1" w:styleId="Normln2">
    <w:name w:val="Normální~~"/>
    <w:basedOn w:val="Normln"/>
    <w:rPr>
      <w:sz w:val="20"/>
    </w:rPr>
  </w:style>
  <w:style w:type="paragraph" w:customStyle="1" w:styleId="Zkladntext3">
    <w:name w:val="Základní text~~~"/>
    <w:basedOn w:val="Normln2"/>
    <w:rPr>
      <w:color w:val="FF0000"/>
      <w:sz w:val="24"/>
    </w:rPr>
  </w:style>
  <w:style w:type="paragraph" w:customStyle="1" w:styleId="Zkladntext4">
    <w:name w:val="Základní text~~~~"/>
    <w:basedOn w:val="Normln"/>
    <w:pPr>
      <w:jc w:val="center"/>
    </w:pPr>
  </w:style>
  <w:style w:type="paragraph" w:customStyle="1" w:styleId="Zkladntextodsazen1">
    <w:name w:val="Základní text odsazený1"/>
    <w:basedOn w:val="Normln"/>
    <w:pPr>
      <w:ind w:left="360"/>
    </w:pPr>
  </w:style>
  <w:style w:type="paragraph" w:customStyle="1" w:styleId="Import0">
    <w:name w:val="Import 0"/>
    <w:basedOn w:val="Normln"/>
    <w:pPr>
      <w:spacing w:line="288" w:lineRule="auto"/>
    </w:pPr>
    <w:rPr>
      <w:rFonts w:ascii="Courier New" w:hAnsi="Courier New" w:cs="Courier New"/>
    </w:rPr>
  </w:style>
  <w:style w:type="paragraph" w:customStyle="1" w:styleId="Import26">
    <w:name w:val="Import 26"/>
    <w:basedOn w:val="Import0"/>
    <w:pPr>
      <w:tabs>
        <w:tab w:val="left" w:pos="12096"/>
      </w:tabs>
      <w:spacing w:line="240" w:lineRule="auto"/>
      <w:ind w:left="432"/>
    </w:pPr>
  </w:style>
  <w:style w:type="paragraph" w:customStyle="1" w:styleId="Zkladntext5">
    <w:name w:val="Základní text~~~~~"/>
    <w:basedOn w:val="Normln"/>
    <w:rPr>
      <w:color w:val="000000"/>
    </w:rPr>
  </w:style>
  <w:style w:type="paragraph" w:customStyle="1" w:styleId="Normln3">
    <w:name w:val="Normální~~~"/>
    <w:basedOn w:val="Normln"/>
    <w:rPr>
      <w:b/>
    </w:rPr>
  </w:style>
  <w:style w:type="paragraph" w:customStyle="1" w:styleId="Zkladntextodsazen21">
    <w:name w:val="Základní text odsazený 21"/>
    <w:basedOn w:val="Normln"/>
    <w:pPr>
      <w:ind w:left="708"/>
    </w:pPr>
    <w:rPr>
      <w:rFonts w:ascii="Arial" w:hAnsi="Arial" w:cs="Arial"/>
    </w:rPr>
  </w:style>
  <w:style w:type="paragraph" w:customStyle="1" w:styleId="Normln4">
    <w:name w:val="Normální~~~~"/>
    <w:basedOn w:val="Normln"/>
    <w:rPr>
      <w:sz w:val="20"/>
    </w:rPr>
  </w:style>
  <w:style w:type="paragraph" w:customStyle="1" w:styleId="Zkladntext6">
    <w:name w:val="Základní text~~~~~~"/>
    <w:basedOn w:val="Normln4"/>
    <w:rPr>
      <w:b/>
      <w:sz w:val="28"/>
      <w:u w:val="single"/>
    </w:rPr>
  </w:style>
  <w:style w:type="paragraph" w:customStyle="1" w:styleId="Standardnte">
    <w:name w:val="Standardní te"/>
    <w:basedOn w:val="Normln"/>
    <w:rPr>
      <w:color w:val="000000"/>
    </w:rPr>
  </w:style>
  <w:style w:type="paragraph" w:customStyle="1" w:styleId="Normln5">
    <w:name w:val="Normální~~~~~"/>
    <w:basedOn w:val="Normln"/>
    <w:pPr>
      <w:spacing w:line="288" w:lineRule="auto"/>
    </w:pPr>
  </w:style>
  <w:style w:type="paragraph" w:customStyle="1" w:styleId="Nadpis3">
    <w:name w:val="Nadpis 3~"/>
    <w:basedOn w:val="Normln4"/>
    <w:pPr>
      <w:spacing w:before="120"/>
    </w:pPr>
    <w:rPr>
      <w:rFonts w:ascii="Arial" w:hAnsi="Arial" w:cs="Arial"/>
      <w:color w:val="000000"/>
      <w:sz w:val="28"/>
      <w:u w:val="single"/>
    </w:rPr>
  </w:style>
  <w:style w:type="paragraph" w:customStyle="1" w:styleId="Nadpis1">
    <w:name w:val="Nadpis 1~~"/>
    <w:basedOn w:val="Normln"/>
    <w:rPr>
      <w:b/>
    </w:rPr>
  </w:style>
  <w:style w:type="paragraph" w:customStyle="1" w:styleId="Zkladntextodsazen">
    <w:name w:val="Základní text odsazený~"/>
    <w:basedOn w:val="Normln"/>
    <w:pPr>
      <w:ind w:left="360"/>
    </w:pPr>
  </w:style>
  <w:style w:type="paragraph" w:customStyle="1" w:styleId="Zkladntext20">
    <w:name w:val="Základní text 2~"/>
    <w:basedOn w:val="Normln"/>
    <w:pPr>
      <w:jc w:val="both"/>
    </w:pPr>
  </w:style>
  <w:style w:type="paragraph" w:customStyle="1" w:styleId="Zkladntext31">
    <w:name w:val="Základní text 31"/>
    <w:basedOn w:val="Normln"/>
    <w:pPr>
      <w:spacing w:after="120"/>
    </w:pPr>
    <w:rPr>
      <w:sz w:val="16"/>
    </w:rPr>
  </w:style>
  <w:style w:type="paragraph" w:customStyle="1" w:styleId="seminarni">
    <w:name w:val="seminarni"/>
    <w:basedOn w:val="Zkladntext31"/>
    <w:pPr>
      <w:spacing w:after="0" w:line="408" w:lineRule="auto"/>
      <w:jc w:val="both"/>
    </w:pPr>
    <w:rPr>
      <w:spacing w:val="50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Styltabulky">
    <w:name w:val="Styl tabulky"/>
    <w:basedOn w:val="Normln"/>
    <w:pPr>
      <w:spacing w:line="100" w:lineRule="atLeast"/>
    </w:pPr>
    <w:rPr>
      <w:sz w:val="20"/>
    </w:rPr>
  </w:style>
  <w:style w:type="paragraph" w:customStyle="1" w:styleId="Zkladntext22">
    <w:name w:val="Základní text2"/>
    <w:basedOn w:val="Normln"/>
    <w:pPr>
      <w:widowControl/>
      <w:jc w:val="center"/>
    </w:pPr>
    <w:rPr>
      <w:szCs w:val="24"/>
    </w:rPr>
  </w:style>
  <w:style w:type="paragraph" w:customStyle="1" w:styleId="Zkladntextodsazen2">
    <w:name w:val="Základní text odsazený2"/>
    <w:basedOn w:val="Normln1"/>
    <w:pPr>
      <w:ind w:left="360"/>
    </w:pPr>
    <w:rPr>
      <w:szCs w:val="24"/>
    </w:rPr>
  </w:style>
  <w:style w:type="paragraph" w:customStyle="1" w:styleId="NormlnIMP">
    <w:name w:val="Normální_IMP"/>
    <w:basedOn w:val="Normln0"/>
    <w:pPr>
      <w:spacing w:line="228" w:lineRule="auto"/>
    </w:pPr>
    <w:rPr>
      <w:sz w:val="24"/>
      <w:szCs w:val="24"/>
    </w:rPr>
  </w:style>
  <w:style w:type="paragraph" w:customStyle="1" w:styleId="Import00">
    <w:name w:val="Import 0~~"/>
    <w:basedOn w:val="Normln2"/>
    <w:pPr>
      <w:spacing w:line="288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Nadpis2">
    <w:name w:val="Nadpis 2~~"/>
    <w:basedOn w:val="Normln2"/>
    <w:pPr>
      <w:spacing w:before="120"/>
    </w:pPr>
    <w:rPr>
      <w:rFonts w:ascii="Arial" w:hAnsi="Arial" w:cs="Arial"/>
      <w:color w:val="808080"/>
      <w:sz w:val="28"/>
      <w:szCs w:val="24"/>
      <w:u w:val="single"/>
    </w:rPr>
  </w:style>
  <w:style w:type="paragraph" w:customStyle="1" w:styleId="Textpsmene">
    <w:name w:val="Text písmene"/>
    <w:basedOn w:val="Normln"/>
    <w:pPr>
      <w:widowControl/>
      <w:tabs>
        <w:tab w:val="left" w:pos="0"/>
      </w:tabs>
      <w:spacing w:line="100" w:lineRule="atLeast"/>
      <w:ind w:left="432" w:hanging="432"/>
      <w:jc w:val="both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PsacstrojHTML">
    <w:name w:val="HTML Typewriter"/>
    <w:basedOn w:val="Standardnpsmoodstavce"/>
    <w:uiPriority w:val="99"/>
    <w:semiHidden/>
    <w:unhideWhenUsed/>
    <w:rsid w:val="0075002B"/>
    <w:rPr>
      <w:rFonts w:ascii="Courier New" w:eastAsia="Times New Roman" w:hAnsi="Courier New" w:cs="Courier New"/>
      <w:sz w:val="20"/>
      <w:szCs w:val="20"/>
    </w:rPr>
  </w:style>
  <w:style w:type="paragraph" w:styleId="Bezmezer">
    <w:name w:val="No Spacing"/>
    <w:uiPriority w:val="1"/>
    <w:qFormat/>
    <w:rsid w:val="006D6C04"/>
    <w:pPr>
      <w:widowControl w:val="0"/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arik.zdenek@mu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11</Pages>
  <Words>5664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zhotovitele: 10916/04</vt:lpstr>
    </vt:vector>
  </TitlesOfParts>
  <Company/>
  <LinksUpToDate>false</LinksUpToDate>
  <CharactersWithSpaces>39009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mailto:dudas.adriana@mubo.cz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zhotovitele: 10916/04</dc:title>
  <dc:subject/>
  <dc:creator>Veličková Michaela</dc:creator>
  <cp:keywords/>
  <cp:lastModifiedBy>Kolařík Zdeněk</cp:lastModifiedBy>
  <cp:revision>90</cp:revision>
  <cp:lastPrinted>2019-07-10T12:19:00Z</cp:lastPrinted>
  <dcterms:created xsi:type="dcterms:W3CDTF">2019-06-12T05:43:00Z</dcterms:created>
  <dcterms:modified xsi:type="dcterms:W3CDTF">2020-03-18T08:03:00Z</dcterms:modified>
</cp:coreProperties>
</file>